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b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附件一</w:t>
      </w:r>
    </w:p>
    <w:p>
      <w:pPr>
        <w:widowControl w:val="0"/>
        <w:numPr>
          <w:ilvl w:val="0"/>
          <w:numId w:val="0"/>
        </w:num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/>
          <w:b w:val="0"/>
          <w:kern w:val="2"/>
          <w:sz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kern w:val="2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/>
          <w:b w:val="0"/>
          <w:kern w:val="2"/>
          <w:sz w:val="44"/>
          <w:szCs w:val="44"/>
          <w:lang w:val="zh-CN" w:eastAsia="zh-CN"/>
        </w:rPr>
        <w:t>新疆人大工作理论研究会2020年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kern w:val="2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/>
          <w:b w:val="0"/>
          <w:kern w:val="2"/>
          <w:sz w:val="44"/>
          <w:szCs w:val="44"/>
          <w:lang w:val="zh-CN" w:eastAsia="zh-CN"/>
        </w:rPr>
        <w:t>工作理论研究课题</w:t>
      </w:r>
    </w:p>
    <w:p>
      <w:pPr>
        <w:widowControl w:val="0"/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eastAsia" w:ascii="宋体" w:hAnsi="宋体"/>
          <w:color w:val="auto"/>
          <w:sz w:val="24"/>
          <w:lang w:val="zh-CN"/>
        </w:rPr>
      </w:pPr>
      <w:r>
        <w:rPr>
          <w:rFonts w:hint="eastAsia" w:ascii="宋体" w:hAnsi="宋体"/>
          <w:color w:val="auto"/>
          <w:sz w:val="24"/>
          <w:lang w:val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方正仿宋简体" w:hAnsi="方正仿宋简体" w:eastAsia="方正仿宋简体"/>
          <w:color w:val="auto"/>
          <w:sz w:val="32"/>
          <w:lang w:val="zh-CN"/>
        </w:rPr>
      </w:pPr>
      <w:r>
        <w:rPr>
          <w:rFonts w:hint="eastAsia" w:ascii="宋体" w:hAnsi="宋体"/>
          <w:color w:val="auto"/>
          <w:sz w:val="24"/>
          <w:lang w:val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黑体" w:hAnsi="黑体" w:eastAsia="黑体"/>
          <w:color w:val="auto"/>
          <w:sz w:val="32"/>
          <w:lang w:val="zh-CN"/>
        </w:rPr>
      </w:pPr>
      <w:r>
        <w:rPr>
          <w:rFonts w:hint="eastAsia" w:ascii="方正仿宋简体" w:hAnsi="方正仿宋简体" w:eastAsia="方正仿宋简体"/>
          <w:color w:val="auto"/>
          <w:sz w:val="32"/>
          <w:lang w:val="zh-CN"/>
        </w:rPr>
        <w:t xml:space="preserve">  </w:t>
      </w:r>
      <w:r>
        <w:rPr>
          <w:rFonts w:hint="eastAsia" w:ascii="黑体" w:hAnsi="黑体" w:eastAsia="黑体"/>
          <w:color w:val="auto"/>
          <w:sz w:val="32"/>
          <w:lang w:val="zh-CN"/>
        </w:rPr>
        <w:t xml:space="preserve"> 一、研究方向和重点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黑体" w:hAnsi="黑体" w:eastAsia="黑体"/>
          <w:color w:val="auto"/>
          <w:sz w:val="32"/>
          <w:lang w:val="zh-CN"/>
        </w:rPr>
        <w:t xml:space="preserve">   </w:t>
      </w:r>
      <w:r>
        <w:rPr>
          <w:rFonts w:hint="eastAsia" w:ascii="方正仿宋简体" w:hAnsi="方正仿宋简体" w:eastAsia="方正仿宋简体"/>
          <w:b w:val="0"/>
          <w:kern w:val="2"/>
          <w:sz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>1.认真研究习近平新时代中国特色社会主义思想，结合中华文明历史传承，结合我国革命建设改革的伟大实践，结合人民代表大会制度的发展历程，深入研究阐释人民代表大会制度的历史必然、巨大功效、特点优势和世界意义，进一步坚定制度自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 xml:space="preserve">    2.认真研究如何通过人民代表大会制度，始终坚持好、进一步巩固好党的领导的实现，不仅仅是党的领导在人大的实现，还包括通过人民代表大会制度，保证党在整个党和国家事业中的领导地位。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 xml:space="preserve">    3.认真研究如何通过人民代表大会制度，推动以人民为中心思想的落实，保证人民当家做主，保证人民管理国家事务，管理经济文化事业，管理社会事务的权利。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 xml:space="preserve">    4.认真研究如何更好地贯彻落实新时代党的治疆方略，特别是社会稳定和长治久安总目标，贯彻落实自治区党委“1＋3＋3＋改革开放”工作部署，结合人大实际，把自己摆进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>去、把职责摆进去、把工作摆进去，充分发挥人大职能作用，奋力推进新疆社会稳定和长治久安，建设美丽新疆，共圆祖国梦想。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 xml:space="preserve">    5.认真研究自治区人大及其常委会在全面依法治疆中的职责任务，加强立法和法律监督，确保制定的法规符合宪法精神、体现党的主张、反映人民意志，确保宪法和法律法规得到有效实施。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 xml:space="preserve">    6.认真研究如何在人大工作中正确处理民主与集中、分工与协同、监督与支持的关系，进一步调动和动员各方面力量 ，妥善协调各方面利益，保证各级国家机关依法协调高效运转，形成实现党和国家奋斗目标的强大合力。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方正仿宋简体" w:hAnsi="方正仿宋简体" w:eastAsia="方正仿宋简体"/>
          <w:b w:val="0"/>
          <w:sz w:val="32"/>
          <w:lang w:val="zh-CN"/>
        </w:rPr>
      </w:pPr>
      <w:r>
        <w:rPr>
          <w:rFonts w:hint="eastAsia" w:ascii="方正仿宋简体" w:hAnsi="方正仿宋简体" w:eastAsia="方正仿宋简体"/>
          <w:b w:val="0"/>
          <w:kern w:val="2"/>
          <w:sz w:val="32"/>
          <w:lang w:val="zh-CN" w:eastAsia="zh-CN"/>
        </w:rPr>
        <w:t xml:space="preserve">   </w:t>
      </w:r>
      <w:r>
        <w:rPr>
          <w:rFonts w:hint="eastAsia" w:ascii="黑体" w:hAnsi="黑体" w:eastAsia="黑体"/>
          <w:color w:val="auto"/>
          <w:kern w:val="2"/>
          <w:sz w:val="32"/>
          <w:lang w:val="zh-CN" w:eastAsia="zh-CN"/>
        </w:rPr>
        <w:t xml:space="preserve"> 二、重点课题（6个）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sz w:val="32"/>
          <w:lang w:val="zh-CN"/>
        </w:rPr>
      </w:pPr>
      <w:r>
        <w:rPr>
          <w:rFonts w:hint="eastAsia" w:ascii="方正仿宋简体" w:hAnsi="方正仿宋简体" w:eastAsia="方正仿宋简体"/>
          <w:b w:val="0"/>
          <w:sz w:val="32"/>
          <w:lang w:val="zh-CN"/>
        </w:rPr>
        <w:t xml:space="preserve">  </w:t>
      </w:r>
      <w:r>
        <w:rPr>
          <w:rFonts w:hint="eastAsia" w:ascii="方正仿宋简体" w:hAnsi="方正仿宋简体" w:eastAsia="方正仿宋简体"/>
          <w:b w:val="0"/>
          <w:kern w:val="2"/>
          <w:sz w:val="32"/>
          <w:lang w:val="zh-CN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  <w:t>1.贯彻习</w:t>
      </w:r>
      <w:r>
        <w:rPr>
          <w:rFonts w:hint="eastAsia" w:ascii="仿宋_GB2312" w:hAnsi="仿宋_GB2312" w:eastAsia="仿宋_GB2312" w:cs="仿宋_GB2312"/>
          <w:b w:val="0"/>
          <w:sz w:val="32"/>
          <w:lang w:val="zh-CN"/>
        </w:rPr>
        <w:t>近平总书记关于坚持和完善人民代表大会制度的重要思想，坚持党的领导、人民当家作主和依法治国有机统一的研究。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zh-CN"/>
        </w:rPr>
        <w:t xml:space="preserve">    2.提升人大制度功效和优势的路径研究。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3</w:t>
      </w:r>
      <w:r>
        <w:rPr>
          <w:rFonts w:hint="eastAsia" w:ascii="仿宋_GB2312" w:hAnsi="仿宋_GB2312" w:eastAsia="仿宋_GB2312" w:cs="仿宋_GB2312"/>
          <w:b w:val="0"/>
          <w:sz w:val="32"/>
          <w:lang w:val="zh-CN"/>
        </w:rPr>
        <w:t>.坚持和完善人民当家做主制度体系，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确保人民通过各种途径和形式管理国家事务，管理经济文化事业，管理社会事务。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4.贯彻落实新时代党的治疆方略，特别是社会稳定和长治久安总目标，充分发挥人大在依法治疆、团结稳疆、长期建疆中的职能作用。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5.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发挥人大在经济社会发展中的保障促进作用研究。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>6.依法维护各</w:t>
      </w:r>
      <w:r>
        <w:rPr>
          <w:rFonts w:hint="eastAsia" w:ascii="仿宋_GB2312" w:hAnsi="仿宋_GB2312" w:eastAsia="仿宋_GB2312" w:cs="仿宋_GB2312"/>
          <w:sz w:val="32"/>
          <w:lang w:val="zh-CN"/>
        </w:rPr>
        <w:t>民族一律平等，铸牢中华民族共同体意识，实现共同团结奋斗、共同繁荣发展。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黑体" w:hAnsi="黑体" w:eastAsia="黑体"/>
          <w:color w:val="auto"/>
          <w:sz w:val="32"/>
          <w:lang w:val="zh-CN"/>
        </w:rPr>
      </w:pPr>
      <w:r>
        <w:rPr>
          <w:rFonts w:hint="eastAsia" w:ascii="黑体" w:hAnsi="黑体" w:eastAsia="黑体"/>
          <w:color w:val="auto"/>
          <w:sz w:val="32"/>
          <w:lang w:val="zh-CN"/>
        </w:rPr>
        <w:t xml:space="preserve">    二、一般课题（12个）：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黑体" w:hAnsi="黑体" w:eastAsia="黑体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1.健全保证宪法法律法规全面实施的体制机制研究。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   2.人大工作中正确处理民主与集中、分工与协同、监督与支持的关系的研究。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   3.加强地方立法工作，为实现总目标提供法治保障。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   4.加强监督工作，为实现总目标保驾护航。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   5.加强代表工作,为实现总目标凝心聚力。    </w:t>
      </w: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/>
        </w:rPr>
        <w:t xml:space="preserve"> 6.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人大常委会听取和审议专项工作报告的监督实效研究。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7.完善人大执法检查“全链条”工作流程研究。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8.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增强地方人大专题询问实效性研究。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9.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地方人大常委会规范性文件备案审查工作情况的调查与研究。  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自治区人大常委会行使重大事项决定权的实践与思考。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完善乡镇人大规范化建设和工作机制研究。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12.</w:t>
      </w:r>
      <w:r>
        <w:rPr>
          <w:rFonts w:hint="eastAsia" w:ascii="仿宋_GB2312" w:hAnsi="仿宋_GB2312" w:eastAsia="仿宋_GB2312" w:cs="仿宋_GB2312"/>
          <w:sz w:val="32"/>
          <w:lang w:val="zh-CN"/>
        </w:rPr>
        <w:t>健全和完善地方人大工作和建设机制制度研究。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方正仿宋简体" w:hAnsi="方正仿宋简体" w:eastAsia="方正仿宋简体"/>
          <w:sz w:val="32"/>
          <w:lang w:val="zh-CN"/>
        </w:rPr>
      </w:pPr>
      <w:r>
        <w:rPr>
          <w:rFonts w:hint="eastAsia" w:ascii="方正仿宋简体" w:hAnsi="方正仿宋简体" w:eastAsia="方正仿宋简体"/>
          <w:sz w:val="32"/>
          <w:lang w:val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Lines="0" w:beforeAutospacing="0" w:after="100" w:afterLines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lang w:val="zh-CN"/>
        </w:rPr>
      </w:pPr>
      <w:r>
        <w:rPr>
          <w:rFonts w:hint="eastAsia" w:ascii="黑体" w:hAnsi="黑体" w:eastAsia="黑体"/>
          <w:color w:val="auto"/>
          <w:sz w:val="32"/>
          <w:lang w:val="zh-CN"/>
        </w:rPr>
        <w:t>三、参考课题（12个）：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黑体" w:hAnsi="黑体" w:eastAsia="黑体"/>
          <w:color w:val="auto"/>
          <w:sz w:val="32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lang w:val="zh-CN"/>
        </w:rPr>
        <w:t xml:space="preserve">  1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.地方人大立法草案征询意见研究。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人大监督评价工作研究。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 w:val="0"/>
        <w:autoSpaceDN w:val="0"/>
        <w:snapToGrid/>
        <w:spacing w:before="100" w:beforeLines="0" w:before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   3.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地方人大开展工作评议的对策与思考。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ab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4.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绩效信息与绩效预算在预算审查监督中的作用研究。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5.自治区民营经济高质量发展的法治保障研究。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6.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加强人大代表队伍建设，发挥代表作用的研究。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7.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乡镇人大助推乡村振兴研究。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8.基层人大代表活动阵地建设研究。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 xml:space="preserve">  9.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民生实事项目人大代表票决制研究。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10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做好新时代人大大信访工作的实践与思考。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100" w:beforeLines="0" w:beforeAutospacing="0" w:after="100" w:afterLines="0" w:afterAutospacing="0"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>自治区各类开发区人大机构的运行状况与机制创新研究。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snapToGrid/>
        <w:spacing w:line="600" w:lineRule="exact"/>
        <w:ind w:left="0" w:leftChars="0" w:right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zh-CN"/>
        </w:rPr>
        <w:t xml:space="preserve">    12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lang w:val="zh-CN" w:eastAsia="zh-CN"/>
        </w:rPr>
        <w:t>.自治区直辖县级市人大工作研究。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455D"/>
    <w:rsid w:val="1CC3455D"/>
    <w:rsid w:val="4B1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2020-03-18T06:17:00Z</dcterms:created>
  <dc:creator>Administrator</dc:creator>
  <cp:lastModifiedBy>NQ</cp:lastModifiedBy>
  <dcterms:modified xsi:type="dcterms:W3CDTF">2020-03-18T07:06:12Z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