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jc w:val="left"/>
        <w:textAlignment w:val="baseline"/>
        <w:outlineLvl w:val="9"/>
        <w:rPr>
          <w:rFonts w:hint="default" w:ascii="方正小标宋简体" w:hAnsi="方正小标宋简体" w:eastAsia="方正小标宋简体" w:cs="方正小标宋简体"/>
          <w:b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新疆人大工作理论研究会2021年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课题研究选题参考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ind w:right="0" w:rightChars="0"/>
        <w:jc w:val="left"/>
        <w:textAlignment w:val="baseline"/>
        <w:outlineLvl w:val="9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ind w:right="0" w:rightChars="0"/>
        <w:jc w:val="left"/>
        <w:textAlignment w:val="baseline"/>
        <w:outlineLvl w:val="9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ind w:right="0" w:rightChars="0" w:firstLine="640" w:firstLineChars="200"/>
        <w:jc w:val="left"/>
        <w:textAlignment w:val="baseline"/>
        <w:outlineLvl w:val="9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/>
        </w:rPr>
        <w:t>一、重点课题（6个）及落实单位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958" w:leftChars="304" w:right="0" w:rightChars="0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人大在打通坚持</w:t>
      </w: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32"/>
          <w:szCs w:val="32"/>
          <w:lang w:val="zh-CN" w:eastAsia="zh-CN"/>
        </w:rPr>
        <w:t>党的领导、人民当家作主和依法治国有机统一中的理论与实践研究</w:t>
      </w: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zh-CN" w:eastAsia="zh-CN"/>
        </w:rPr>
        <w:t>（调研室）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新时代党的治疆方略理论与实践研究</w:t>
      </w: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（研究会）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加强地方立法，为实现总目标提供法律支撑</w:t>
      </w: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（法工委）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958" w:leftChars="304" w:right="0" w:hanging="320" w:hangingChars="100"/>
        <w:jc w:val="left"/>
        <w:textAlignment w:val="auto"/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加强监督工作，为实现总目标提供法治保障</w:t>
      </w: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（监督工作协调领导小组办公室）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958" w:leftChars="304" w:right="0" w:hanging="320" w:hangingChars="100"/>
        <w:jc w:val="left"/>
        <w:textAlignment w:val="auto"/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加强代表工作，为实现总目标凝心聚力</w:t>
      </w: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（代表人事工委）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958" w:leftChars="304" w:right="0" w:hanging="320" w:hangingChars="100"/>
        <w:jc w:val="left"/>
        <w:textAlignment w:val="auto"/>
        <w:rPr>
          <w:rFonts w:hint="default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市域社会治理现代化立法研究</w:t>
      </w: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（克拉玛依市人大常委会）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二、一般课题（10个）及落实单位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640" w:leftChars="0" w:right="0" w:rightChars="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加强地方人大党的建设和党对人大工作的领导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958" w:leftChars="304" w:right="0" w:rightChars="0" w:hanging="320" w:hangingChars="10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发挥人大作用，为实现“十四·五”规划发展目标服务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958" w:leftChars="304" w:right="0" w:rightChars="0" w:hanging="320" w:hangingChars="10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发挥人大在“文化润疆”中的积极作用，为新疆社会稳定和长治久安服务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新时代加强自治区备案审查工作的思考</w:t>
      </w: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（法工委）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1278" w:leftChars="304" w:right="0" w:hanging="640" w:hanging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深化地方人大对预算审查监督重点向支出预算和政策拓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firstLine="960" w:firstLineChars="3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展的模式研究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完善规范讨论决定重大事项程序，提高地方国家权力机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firstLine="960" w:firstLineChars="3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关决策管理水平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right="0" w:firstLine="64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加强代表履职管理和服务，提升代表履职效能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right="0" w:firstLine="64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8.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加强开发区和街道社区人大工作制度建设和实践创新研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firstLine="960" w:firstLineChars="3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9.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 xml:space="preserve">加强人大机关调查研究制度建设研究 </w:t>
      </w: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1278" w:leftChars="304" w:right="0" w:hanging="640" w:hangingChars="200"/>
        <w:jc w:val="left"/>
        <w:textAlignment w:val="auto"/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10.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铸牢中华民族共同体意识，加强民族团结工作（</w:t>
      </w: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民宗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firstLine="960" w:firstLineChars="300"/>
        <w:jc w:val="left"/>
        <w:textAlignment w:val="auto"/>
        <w:rPr>
          <w:rFonts w:hint="default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外侨工委）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三、参考（自选）课题（15个）及落实单位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60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人大及其常委会在立法工作中的主导作用研究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60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重要立法事项引入第三方评估机制研究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60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立法工作中发挥人大代表作用创新研究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600" w:leftChars="0" w:right="0" w:rightChars="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提高立法调研实效的问题研究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958" w:leftChars="304" w:right="0" w:rightChars="0" w:hanging="320" w:hangingChars="100"/>
        <w:jc w:val="left"/>
        <w:textAlignment w:val="auto"/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适应司法体制改革，加强新时代人大司法监督研究</w:t>
      </w: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（监司工委）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提升专题询问质量与效果的对策</w:t>
      </w:r>
      <w:r>
        <w:rPr>
          <w:rFonts w:hint="eastAsia" w:ascii="楷体" w:hAnsi="楷体" w:eastAsia="楷体" w:cs="楷体"/>
          <w:b w:val="0"/>
          <w:color w:val="auto"/>
          <w:kern w:val="2"/>
          <w:sz w:val="32"/>
          <w:szCs w:val="32"/>
          <w:lang w:val="en-US" w:eastAsia="zh-CN"/>
        </w:rPr>
        <w:t>（社建委）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加强规范性文件审查制度和能力建设研究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958" w:leftChars="304" w:right="0" w:rightChars="0" w:hanging="320" w:hangingChars="1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8.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审议意见在地方人大常委会监督工作中的探索与实践问题研究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9.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加强对监察委员会工作监督和法律监督的研究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10.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建全和落实人大讨论决定重大事项制度研究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default" w:ascii="楷体" w:hAnsi="楷体" w:eastAsia="楷体" w:cs="楷体"/>
          <w:b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政府重大决策出台前向人大报告制度研究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代表议案和建议工作制度创新研究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完善人大代表履职监督机制研究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完善人大常委会和专门委员会议事规则、工作机制研究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15.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完善人大专门委员会组织制度建设研究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 xml:space="preserve">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41" w:right="1417" w:bottom="1701" w:left="1417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E2631"/>
    <w:rsid w:val="659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2021-01-21T02:58:00Z</dcterms:created>
  <dc:creator>NQ</dc:creator>
  <cp:lastModifiedBy>NQ</cp:lastModifiedBy>
  <dcterms:modified xsi:type="dcterms:W3CDTF">2021-01-21T03:02:33Z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