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新疆维吾尔自治区人民代表大会常务委员会</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简体" w:hAnsi="方正小标宋简体" w:eastAsia="方正小标宋简体" w:cs="方正小标宋简体"/>
          <w:kern w:val="0"/>
          <w:sz w:val="44"/>
          <w:szCs w:val="44"/>
        </w:rPr>
        <w:t>办公厅</w:t>
      </w:r>
      <w:r>
        <w:rPr>
          <w:rFonts w:hint="eastAsia" w:ascii="方正小标宋简体" w:hAnsi="方正小标宋简体" w:eastAsia="方正小标宋简体" w:cs="方正小标宋简体"/>
          <w:kern w:val="0"/>
          <w:sz w:val="44"/>
          <w:szCs w:val="44"/>
          <w:lang w:eastAsia="zh-CN"/>
        </w:rPr>
        <w:t>（本级）</w:t>
      </w:r>
      <w:r>
        <w:rPr>
          <w:rFonts w:hint="eastAsia" w:ascii="方正小标宋简体" w:hAnsi="方正小标宋简体" w:eastAsia="方正小标宋简体" w:cs="方正小标宋简体"/>
          <w:kern w:val="0"/>
          <w:sz w:val="44"/>
          <w:szCs w:val="44"/>
        </w:rPr>
        <w:t>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500" w:lineRule="exact"/>
        <w:jc w:val="center"/>
        <w:outlineLvl w:val="1"/>
        <w:rPr>
          <w:rFonts w:ascii="黑体" w:hAnsi="黑体" w:eastAsia="黑体"/>
          <w:kern w:val="0"/>
          <w:sz w:val="44"/>
          <w:szCs w:val="44"/>
        </w:rPr>
      </w:pPr>
      <w:r>
        <w:rPr>
          <w:rFonts w:hint="eastAsia" w:ascii="黑体" w:hAnsi="黑体" w:eastAsia="黑体"/>
          <w:kern w:val="0"/>
          <w:sz w:val="44"/>
          <w:szCs w:val="44"/>
        </w:rPr>
        <w:t>目录</w:t>
      </w:r>
    </w:p>
    <w:p>
      <w:pPr>
        <w:widowControl/>
        <w:spacing w:line="500" w:lineRule="exact"/>
        <w:jc w:val="center"/>
        <w:outlineLvl w:val="1"/>
        <w:rPr>
          <w:rFonts w:ascii="宋体" w:hAnsi="宋体"/>
          <w:b/>
          <w:kern w:val="0"/>
          <w:sz w:val="44"/>
          <w:szCs w:val="44"/>
        </w:rPr>
      </w:pP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自治区人大</w:t>
      </w:r>
      <w:r>
        <w:rPr>
          <w:rFonts w:hint="eastAsia" w:ascii="仿宋_GB2312" w:hAnsi="宋体" w:eastAsia="仿宋_GB2312"/>
          <w:b/>
          <w:kern w:val="0"/>
          <w:sz w:val="32"/>
          <w:szCs w:val="32"/>
          <w:lang w:eastAsia="zh-CN"/>
        </w:rPr>
        <w:t>办公厅本级</w:t>
      </w:r>
      <w:r>
        <w:rPr>
          <w:rFonts w:hint="eastAsia" w:ascii="仿宋_GB2312" w:hAnsi="宋体" w:eastAsia="仿宋_GB2312"/>
          <w:b/>
          <w:kern w:val="0"/>
          <w:sz w:val="32"/>
          <w:szCs w:val="32"/>
        </w:rPr>
        <w:t>单位概况</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宋体" w:hAnsi="宋体"/>
          <w:b/>
          <w:kern w:val="0"/>
          <w:sz w:val="32"/>
          <w:szCs w:val="32"/>
        </w:rPr>
        <w:t>20</w:t>
      </w:r>
      <w:r>
        <w:rPr>
          <w:rFonts w:hint="eastAsia" w:ascii="宋体" w:hAnsi="宋体"/>
          <w:b/>
          <w:kern w:val="0"/>
          <w:sz w:val="32"/>
          <w:szCs w:val="32"/>
          <w:lang w:val="en-US" w:eastAsia="zh-CN"/>
        </w:rPr>
        <w:t>20</w:t>
      </w:r>
      <w:r>
        <w:rPr>
          <w:rFonts w:hint="eastAsia" w:ascii="仿宋_GB2312" w:hAnsi="宋体" w:eastAsia="仿宋_GB2312"/>
          <w:b/>
          <w:kern w:val="0"/>
          <w:sz w:val="32"/>
          <w:szCs w:val="32"/>
        </w:rPr>
        <w:t>年部门预算公开表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宋体" w:hAnsi="宋体"/>
          <w:b/>
          <w:kern w:val="0"/>
          <w:sz w:val="32"/>
          <w:szCs w:val="32"/>
        </w:rPr>
        <w:t>20</w:t>
      </w:r>
      <w:r>
        <w:rPr>
          <w:rFonts w:hint="eastAsia" w:ascii="宋体" w:hAnsi="宋体"/>
          <w:b/>
          <w:kern w:val="0"/>
          <w:sz w:val="32"/>
          <w:szCs w:val="32"/>
          <w:lang w:val="en-US" w:eastAsia="zh-CN"/>
        </w:rPr>
        <w:t>20</w:t>
      </w:r>
      <w:r>
        <w:rPr>
          <w:rFonts w:hint="eastAsia" w:ascii="仿宋_GB2312" w:hAnsi="宋体" w:eastAsia="仿宋_GB2312"/>
          <w:b/>
          <w:kern w:val="0"/>
          <w:sz w:val="32"/>
          <w:szCs w:val="32"/>
        </w:rPr>
        <w:t>年部门预算情况说明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一、关于自治区人大</w:t>
      </w:r>
      <w:r>
        <w:rPr>
          <w:rFonts w:hint="eastAsia" w:ascii="仿宋_GB2312" w:hAnsi="宋体" w:eastAsia="仿宋_GB2312"/>
          <w:kern w:val="0"/>
          <w:sz w:val="32"/>
          <w:szCs w:val="32"/>
          <w:lang w:eastAsia="zh-CN"/>
        </w:rPr>
        <w:t>办公厅本级</w:t>
      </w:r>
      <w:r>
        <w:rPr>
          <w:rFonts w:hint="eastAsia"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年收支预算情况的总体说明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二、关于自治区人大</w:t>
      </w:r>
      <w:r>
        <w:rPr>
          <w:rFonts w:hint="eastAsia" w:ascii="仿宋_GB2312" w:hAnsi="宋体" w:eastAsia="仿宋_GB2312"/>
          <w:kern w:val="0"/>
          <w:sz w:val="32"/>
          <w:szCs w:val="32"/>
          <w:lang w:eastAsia="zh-CN"/>
        </w:rPr>
        <w:t>办公厅本级</w:t>
      </w:r>
      <w:r>
        <w:rPr>
          <w:rFonts w:hint="eastAsia"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年收入预算情况说明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三、关于自治区人大</w:t>
      </w:r>
      <w:r>
        <w:rPr>
          <w:rFonts w:hint="eastAsia" w:ascii="仿宋_GB2312" w:hAnsi="宋体" w:eastAsia="仿宋_GB2312"/>
          <w:kern w:val="0"/>
          <w:sz w:val="32"/>
          <w:szCs w:val="32"/>
          <w:lang w:eastAsia="zh-CN"/>
        </w:rPr>
        <w:t>办公厅本级</w:t>
      </w:r>
      <w:r>
        <w:rPr>
          <w:rFonts w:hint="eastAsia"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年支出预算情况说明</w:t>
      </w:r>
    </w:p>
    <w:p>
      <w:pPr>
        <w:widowControl/>
        <w:spacing w:line="460" w:lineRule="exact"/>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自治区人大</w:t>
      </w:r>
      <w:r>
        <w:rPr>
          <w:rFonts w:hint="eastAsia" w:ascii="仿宋_GB2312" w:hAnsi="宋体" w:eastAsia="仿宋_GB2312"/>
          <w:kern w:val="0"/>
          <w:sz w:val="32"/>
          <w:szCs w:val="32"/>
          <w:lang w:eastAsia="zh-CN"/>
        </w:rPr>
        <w:t>办公厅本级</w:t>
      </w:r>
      <w:r>
        <w:rPr>
          <w:rFonts w:hint="eastAsia"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bCs/>
          <w:kern w:val="0"/>
          <w:sz w:val="32"/>
          <w:szCs w:val="32"/>
        </w:rPr>
        <w:t>年财政拨款收支预算情况的总体说明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五、关于自治区人大</w:t>
      </w:r>
      <w:r>
        <w:rPr>
          <w:rFonts w:hint="eastAsia" w:ascii="仿宋_GB2312" w:hAnsi="宋体" w:eastAsia="仿宋_GB2312"/>
          <w:kern w:val="0"/>
          <w:sz w:val="32"/>
          <w:szCs w:val="32"/>
          <w:lang w:eastAsia="zh-CN"/>
        </w:rPr>
        <w:t>办公厅本级</w:t>
      </w:r>
      <w:r>
        <w:rPr>
          <w:rFonts w:hint="eastAsia"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年一般公共预算当年拨款情况说明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六、关于自治区人大</w:t>
      </w:r>
      <w:r>
        <w:rPr>
          <w:rFonts w:hint="eastAsia" w:ascii="仿宋_GB2312" w:hAnsi="宋体" w:eastAsia="仿宋_GB2312"/>
          <w:kern w:val="0"/>
          <w:sz w:val="32"/>
          <w:szCs w:val="32"/>
          <w:lang w:eastAsia="zh-CN"/>
        </w:rPr>
        <w:t>办公厅本级</w:t>
      </w:r>
      <w:r>
        <w:rPr>
          <w:rFonts w:hint="eastAsia"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年一般公共预算基本支出情况说明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七、关于自治区人大</w:t>
      </w:r>
      <w:r>
        <w:rPr>
          <w:rFonts w:hint="eastAsia" w:ascii="仿宋_GB2312" w:hAnsi="宋体" w:eastAsia="仿宋_GB2312"/>
          <w:kern w:val="0"/>
          <w:sz w:val="32"/>
          <w:szCs w:val="32"/>
          <w:lang w:eastAsia="zh-CN"/>
        </w:rPr>
        <w:t>办公厅本级</w:t>
      </w:r>
      <w:r>
        <w:rPr>
          <w:rFonts w:hint="eastAsia"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年项目支出情况说明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八、关于自治区人大</w:t>
      </w:r>
      <w:r>
        <w:rPr>
          <w:rFonts w:hint="eastAsia" w:ascii="仿宋_GB2312" w:hAnsi="宋体" w:eastAsia="仿宋_GB2312"/>
          <w:kern w:val="0"/>
          <w:sz w:val="32"/>
          <w:szCs w:val="32"/>
          <w:lang w:eastAsia="zh-CN"/>
        </w:rPr>
        <w:t>办公厅本级</w:t>
      </w:r>
      <w:r>
        <w:rPr>
          <w:rFonts w:hint="eastAsia"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年一般公共预算“三公”经费预算情况说明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九、关于自治区人大</w:t>
      </w:r>
      <w:r>
        <w:rPr>
          <w:rFonts w:hint="eastAsia" w:ascii="仿宋_GB2312" w:hAnsi="宋体" w:eastAsia="仿宋_GB2312"/>
          <w:kern w:val="0"/>
          <w:sz w:val="32"/>
          <w:szCs w:val="32"/>
          <w:lang w:eastAsia="zh-CN"/>
        </w:rPr>
        <w:t>办公厅本级</w:t>
      </w:r>
      <w:r>
        <w:rPr>
          <w:rFonts w:hint="eastAsia"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年政府性基金预算拨款情况说明</w:t>
      </w:r>
    </w:p>
    <w:p>
      <w:pPr>
        <w:widowControl/>
        <w:spacing w:line="4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outlineLvl w:val="1"/>
        <w:rPr>
          <w:rFonts w:ascii="黑体" w:hAnsi="黑体" w:eastAsia="黑体"/>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spacing w:line="460" w:lineRule="exact"/>
        <w:ind w:firstLine="640" w:firstLineChars="200"/>
        <w:jc w:val="center"/>
        <w:outlineLvl w:val="1"/>
        <w:rPr>
          <w:rFonts w:ascii="黑体" w:hAnsi="黑体" w:eastAsia="黑体"/>
          <w:kern w:val="0"/>
          <w:sz w:val="32"/>
          <w:szCs w:val="32"/>
        </w:rPr>
      </w:pPr>
      <w:r>
        <w:rPr>
          <w:rFonts w:hint="eastAsia" w:ascii="黑体" w:hAnsi="黑体" w:eastAsia="黑体"/>
          <w:kern w:val="0"/>
          <w:sz w:val="32"/>
          <w:szCs w:val="32"/>
        </w:rPr>
        <w:t>第一部分   自治区人大</w:t>
      </w:r>
      <w:r>
        <w:rPr>
          <w:rFonts w:hint="eastAsia" w:ascii="黑体" w:hAnsi="黑体" w:eastAsia="黑体"/>
          <w:kern w:val="0"/>
          <w:sz w:val="32"/>
          <w:szCs w:val="32"/>
          <w:lang w:eastAsia="zh-CN"/>
        </w:rPr>
        <w:t>办公厅本级</w:t>
      </w:r>
      <w:r>
        <w:rPr>
          <w:rFonts w:hint="eastAsia" w:ascii="黑体" w:hAnsi="黑体" w:eastAsia="黑体"/>
          <w:kern w:val="0"/>
          <w:sz w:val="32"/>
          <w:szCs w:val="32"/>
        </w:rPr>
        <w:t>单位概况</w:t>
      </w:r>
    </w:p>
    <w:p>
      <w:pPr>
        <w:widowControl/>
        <w:spacing w:line="460" w:lineRule="exact"/>
        <w:ind w:firstLine="643" w:firstLineChars="200"/>
        <w:jc w:val="center"/>
        <w:outlineLvl w:val="1"/>
        <w:rPr>
          <w:rFonts w:ascii="宋体" w:hAnsi="宋体"/>
          <w:b/>
          <w:kern w:val="0"/>
          <w:sz w:val="32"/>
          <w:szCs w:val="32"/>
        </w:rPr>
      </w:pPr>
    </w:p>
    <w:p>
      <w:pPr>
        <w:widowControl/>
        <w:spacing w:line="500" w:lineRule="exact"/>
        <w:ind w:firstLine="640" w:firstLineChars="200"/>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新疆维吾尔自治区人大常委会办公厅及各工作委员会的工作担负着深入贯彻依法治国方略，加强社会主义民主政治建设，完善人民代表大会制度，自治区人大常委会依法履行国家权利机关职能。自治区人民代表大会设立法制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财政经济工作委员会</w:t>
      </w:r>
      <w:r>
        <w:rPr>
          <w:rFonts w:hint="eastAsia" w:ascii="仿宋_GB2312" w:hAnsi="黑体" w:eastAsia="仿宋_GB2312"/>
          <w:sz w:val="32"/>
          <w:szCs w:val="32"/>
          <w:lang w:eastAsia="zh-CN"/>
        </w:rPr>
        <w:t>、监察和司法</w:t>
      </w:r>
      <w:r>
        <w:rPr>
          <w:rFonts w:hint="eastAsia" w:ascii="仿宋_GB2312" w:hAnsi="黑体" w:eastAsia="仿宋_GB2312"/>
          <w:sz w:val="32"/>
          <w:szCs w:val="32"/>
        </w:rPr>
        <w:t>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农业与农村工作委员会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教育科学文化卫生工作委员会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民族宗教外事华侨工作委员会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代表人事工作委员会</w:t>
      </w:r>
      <w:r>
        <w:rPr>
          <w:rFonts w:hint="eastAsia" w:ascii="仿宋_GB2312" w:hAnsi="黑体" w:eastAsia="仿宋_GB2312"/>
          <w:sz w:val="32"/>
          <w:szCs w:val="32"/>
          <w:lang w:eastAsia="zh-CN"/>
        </w:rPr>
        <w:t>、</w:t>
      </w:r>
      <w:r>
        <w:rPr>
          <w:rFonts w:hint="eastAsia" w:ascii="仿宋_GB2312" w:hAnsi="黑体" w:eastAsia="仿宋_GB2312"/>
          <w:sz w:val="32"/>
          <w:szCs w:val="32"/>
        </w:rPr>
        <w:t>环境与资源保护工作委员会</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社会建设委员会</w:t>
      </w:r>
      <w:r>
        <w:rPr>
          <w:rFonts w:hint="eastAsia" w:ascii="仿宋_GB2312" w:hAnsi="黑体" w:eastAsia="仿宋_GB2312"/>
          <w:sz w:val="32"/>
          <w:szCs w:val="32"/>
        </w:rPr>
        <w:t>和自治区人大常委会办公厅，办公厅下设</w:t>
      </w:r>
      <w:r>
        <w:rPr>
          <w:rFonts w:ascii="仿宋_GB2312" w:hAnsi="黑体" w:eastAsia="仿宋_GB2312"/>
          <w:sz w:val="32"/>
          <w:szCs w:val="32"/>
        </w:rPr>
        <w:t>14</w:t>
      </w:r>
      <w:r>
        <w:rPr>
          <w:rFonts w:hint="eastAsia" w:ascii="仿宋_GB2312" w:hAnsi="黑体" w:eastAsia="仿宋_GB2312"/>
          <w:sz w:val="32"/>
          <w:szCs w:val="32"/>
        </w:rPr>
        <w:t>个处室和4个二级事业单位</w:t>
      </w:r>
      <w:r>
        <w:rPr>
          <w:rFonts w:hint="eastAsia" w:ascii="仿宋_GB2312" w:hAnsi="黑体" w:eastAsia="仿宋_GB2312"/>
          <w:sz w:val="32"/>
          <w:szCs w:val="32"/>
          <w:lang w:eastAsia="zh-CN"/>
        </w:rPr>
        <w:t>：机关服务中心、新疆人大杂志社、新疆人民会堂管理中心、南山干休所</w:t>
      </w:r>
      <w:r>
        <w:rPr>
          <w:rFonts w:hint="eastAsia" w:ascii="仿宋_GB2312" w:hAnsi="黑体" w:eastAsia="仿宋_GB2312"/>
          <w:sz w:val="32"/>
          <w:szCs w:val="32"/>
        </w:rPr>
        <w:t xml:space="preserve">。 </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办公厅是自治区人大常委会处理日常事务的综合性办事机构，在常委会分管机关工作的副主任和秘书长的领导下开展工作，当好常委会领导的参谋助手，发挥办事机构的组织、管理职能，为常委会和人大代表依法履行职责提供服务。其主要工作职责是：</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负责自治区人民代表大会会议、常委会会议、主任会议、主任办公会议、党组会议等会议的会务和服务工作，以及常委会其他重大活动计划的拟定和实施中的具体组织、协调等工作；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各项报告、文电和领导讲话的起草、审核、翻译、印发和文书处理、档案管理。根据常委会会议、主任会议和党组会议的决定，组织起草、审核以常委会、主任会议、常委会党组和以常委会办公厅名义印发的文件；</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对中共中央、全国人大常委会、国务院、自治区党委、自治区人民政府、自治区高级人民法院、自治区人民检察院及其他有关部门的来文，提出拟办意见，报领导批示后，及时送达有关工作机构办理，收集贯彻落实情况，并向有关部门报告；</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负责对贯彻落实常委会会议、主任会议、党组会议决定事项及常委会领导重要批示的组织实施和督促检查工作；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负责人民代表大会制度理论和地方人大工作研究，并围绕相关调研课题开展调查研究，提出调研报告；</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负责与新闻单位的联系，做好自治区人民代表大会及其常务委员会新闻宣传工作；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负责组织国家法律和地方性法规维吾尔、哈萨克文的翻译和审定工作；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负责常委会机关办公自动化和信息网络化的统一规划、建设和人员培训工作，指导全区人大系统办公自动化建设工作；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负责常委会信访接待与处理工作；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负责常委会的外事接待和内宾接待工作；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负责常委会机关干部人事管理及离退休人员的管理工作；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负责常委会机关值班、保卫、机要、保密、财务、基建、房产管理和后勤保障等工作；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负责常委会领导的办公和生活后勤服务及事业单位的管理工作；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自治区代表团赴京参加全国人代会的服务保障工作。协同常委会有关工作机构做好自治区选出的全国人大代表、自治区人大代表开展视察活动和专题调研的相关服务工作。协同有关工作委员会做好全国人大常委会或其专门委员会、工作机构来我区开展执法检查、考察、调研活动的安排、会务、服务保障等工作；</w:t>
      </w:r>
    </w:p>
    <w:p>
      <w:pPr>
        <w:widowControl/>
        <w:spacing w:line="5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负责对常委会或者专门委员会、工作委员会的有关工作与自治区党委办公厅、自治区人民政府办公厅、自治区高级人民法院和自治区人民检察院办公室或者各州市人大常委会、地区人大工作委员会办公室进行联系、沟通和协调。完成常委会领导和秘书长交办的其他事项。</w:t>
      </w:r>
    </w:p>
    <w:p>
      <w:pPr>
        <w:widowControl/>
        <w:spacing w:line="50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从预算单位构成看，自治区人大</w:t>
      </w:r>
      <w:r>
        <w:rPr>
          <w:rFonts w:hint="eastAsia" w:ascii="仿宋_GB2312" w:hAnsi="宋体" w:eastAsia="仿宋_GB2312" w:cs="宋体"/>
          <w:kern w:val="0"/>
          <w:sz w:val="32"/>
          <w:szCs w:val="32"/>
          <w:lang w:eastAsia="zh-CN"/>
        </w:rPr>
        <w:t>办公厅本级</w:t>
      </w:r>
      <w:r>
        <w:rPr>
          <w:rFonts w:hint="eastAsia" w:ascii="仿宋_GB2312" w:hAnsi="宋体" w:eastAsia="仿宋_GB2312" w:cs="宋体"/>
          <w:kern w:val="0"/>
          <w:sz w:val="32"/>
          <w:szCs w:val="32"/>
        </w:rPr>
        <w:t>部门预算包括：本级预算。</w:t>
      </w:r>
    </w:p>
    <w:p>
      <w:pPr>
        <w:widowControl/>
        <w:spacing w:line="5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w:t>
      </w:r>
      <w:r>
        <w:rPr>
          <w:rFonts w:hint="eastAsia" w:ascii="仿宋_GB2312" w:hAnsi="宋体" w:eastAsia="仿宋_GB2312" w:cs="宋体"/>
          <w:kern w:val="0"/>
          <w:sz w:val="32"/>
          <w:szCs w:val="32"/>
          <w:lang w:eastAsia="zh-CN"/>
        </w:rPr>
        <w:t>办公厅</w:t>
      </w:r>
      <w:r>
        <w:rPr>
          <w:rFonts w:hint="eastAsia" w:ascii="仿宋_GB2312" w:hAnsi="宋体" w:eastAsia="仿宋_GB2312" w:cs="宋体"/>
          <w:kern w:val="0"/>
          <w:sz w:val="32"/>
          <w:szCs w:val="32"/>
        </w:rPr>
        <w:t>本级</w:t>
      </w:r>
      <w:r>
        <w:rPr>
          <w:rFonts w:hint="eastAsia" w:ascii="仿宋_GB2312" w:hAnsi="黑体" w:eastAsia="仿宋_GB2312" w:cs="宋体"/>
          <w:bCs/>
          <w:kern w:val="0"/>
          <w:sz w:val="32"/>
          <w:szCs w:val="32"/>
        </w:rPr>
        <w:t>下设14个处室，分别是：</w:t>
      </w:r>
      <w:r>
        <w:rPr>
          <w:rFonts w:hint="eastAsia" w:ascii="仿宋_GB2312" w:hAnsi="宋体" w:eastAsia="仿宋_GB2312" w:cs="宋体"/>
          <w:kern w:val="0"/>
          <w:sz w:val="32"/>
          <w:szCs w:val="32"/>
        </w:rPr>
        <w:t>机关党委、人事处、调查研究室、信访局、督察处、行政处、会务处、翻译处、保卫处、老干处、秘书处、培训中心、新闻处、信息中心。</w:t>
      </w:r>
    </w:p>
    <w:p>
      <w:pPr>
        <w:tabs>
          <w:tab w:val="left" w:pos="720"/>
        </w:tabs>
        <w:spacing w:line="500" w:lineRule="exact"/>
        <w:ind w:firstLine="640" w:firstLineChars="200"/>
        <w:rPr>
          <w:rFonts w:ascii="仿宋" w:hAnsi="仿宋" w:eastAsia="仿宋"/>
          <w:sz w:val="32"/>
          <w:szCs w:val="32"/>
        </w:rPr>
      </w:pPr>
      <w:r>
        <w:rPr>
          <w:rFonts w:hint="eastAsia" w:ascii="仿宋_GB2312" w:hAnsi="宋体" w:eastAsia="仿宋_GB2312" w:cs="宋体"/>
          <w:kern w:val="0"/>
          <w:sz w:val="32"/>
          <w:szCs w:val="32"/>
        </w:rPr>
        <w:t>自治区人大</w:t>
      </w:r>
      <w:r>
        <w:rPr>
          <w:rFonts w:hint="eastAsia" w:ascii="仿宋_GB2312" w:hAnsi="宋体" w:eastAsia="仿宋_GB2312" w:cs="宋体"/>
          <w:kern w:val="0"/>
          <w:sz w:val="32"/>
          <w:szCs w:val="32"/>
          <w:lang w:eastAsia="zh-CN"/>
        </w:rPr>
        <w:t>办公厅</w:t>
      </w:r>
      <w:r>
        <w:rPr>
          <w:rFonts w:hint="eastAsia" w:ascii="仿宋_GB2312" w:hAnsi="宋体" w:eastAsia="仿宋_GB2312" w:cs="宋体"/>
          <w:kern w:val="0"/>
          <w:sz w:val="32"/>
          <w:szCs w:val="32"/>
        </w:rPr>
        <w:t>本级编制数19</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，实有人数393人，其中：在职178人，与上年相比</w:t>
      </w:r>
      <w:r>
        <w:rPr>
          <w:rFonts w:hint="eastAsia" w:ascii="仿宋_GB2312" w:hAnsi="宋体" w:eastAsia="仿宋_GB2312" w:cs="宋体"/>
          <w:kern w:val="0"/>
          <w:sz w:val="32"/>
          <w:szCs w:val="32"/>
          <w:lang w:eastAsia="zh-CN"/>
        </w:rPr>
        <w:t>无变化</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220</w:t>
      </w:r>
      <w:r>
        <w:rPr>
          <w:rFonts w:hint="eastAsia" w:ascii="仿宋_GB2312" w:hAnsi="宋体" w:eastAsia="仿宋_GB2312" w:cs="宋体"/>
          <w:kern w:val="0"/>
          <w:sz w:val="32"/>
          <w:szCs w:val="32"/>
        </w:rPr>
        <w:t>人，与上年相比增加</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人，与上年相比</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1人</w:t>
      </w:r>
      <w:r>
        <w:rPr>
          <w:rFonts w:hint="eastAsia" w:ascii="仿宋_GB2312" w:hAnsi="宋体" w:eastAsia="仿宋_GB2312" w:cs="宋体"/>
          <w:kern w:val="0"/>
          <w:sz w:val="32"/>
          <w:szCs w:val="32"/>
        </w:rPr>
        <w:t>。</w:t>
      </w: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w:t>
      </w:r>
      <w:r>
        <w:rPr>
          <w:rFonts w:hint="eastAsia" w:ascii="黑体" w:hAnsi="黑体" w:eastAsia="黑体"/>
          <w:kern w:val="0"/>
          <w:sz w:val="32"/>
          <w:szCs w:val="32"/>
          <w:lang w:val="en-US" w:eastAsia="zh-CN"/>
        </w:rPr>
        <w:t>20</w:t>
      </w:r>
      <w:r>
        <w:rPr>
          <w:rFonts w:hint="eastAsia" w:ascii="黑体" w:hAnsi="黑体" w:eastAsia="黑体"/>
          <w:kern w:val="0"/>
          <w:sz w:val="32"/>
          <w:szCs w:val="32"/>
        </w:rPr>
        <w:t>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编制部门：新疆维吾尔自治区人民代表大会常务委员会办公厅</w:t>
      </w:r>
      <w:r>
        <w:rPr>
          <w:rFonts w:hint="eastAsia" w:ascii="仿宋_GB2312" w:hAnsi="宋体" w:eastAsia="仿宋_GB2312"/>
          <w:kern w:val="0"/>
          <w:sz w:val="24"/>
          <w:lang w:eastAsia="zh-CN"/>
        </w:rPr>
        <w:t>（本级）</w:t>
      </w:r>
      <w:r>
        <w:rPr>
          <w:rFonts w:hint="eastAsia" w:ascii="仿宋_GB2312" w:hAnsi="宋体" w:eastAsia="仿宋_GB2312"/>
          <w:kern w:val="0"/>
          <w:sz w:val="24"/>
        </w:rPr>
        <w:t xml:space="preserve">   单位：万元</w:t>
      </w:r>
    </w:p>
    <w:tbl>
      <w:tblPr>
        <w:tblStyle w:val="7"/>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0"/>
        <w:gridCol w:w="1988"/>
        <w:gridCol w:w="2693"/>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7817.78</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6418.84</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7817.78</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829.90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医疗卫生与计划生育支出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318.59</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国土资源气象等支出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250.45</w:t>
            </w: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7817.78</w:t>
            </w:r>
          </w:p>
        </w:tc>
        <w:tc>
          <w:tcPr>
            <w:tcW w:w="269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70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7817.78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280" w:type="dxa"/>
            <w:tcBorders>
              <w:top w:val="nil"/>
              <w:left w:val="single" w:color="auto" w:sz="4" w:space="0"/>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230 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7817.78</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7817.78</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填报部门：新疆维吾尔自治区人民代表大会常务委员会办公厅</w:t>
      </w:r>
      <w:r>
        <w:rPr>
          <w:rFonts w:hint="eastAsia" w:ascii="仿宋_GB2312" w:hAnsi="宋体" w:eastAsia="仿宋_GB2312"/>
          <w:kern w:val="0"/>
          <w:sz w:val="24"/>
          <w:lang w:eastAsia="zh-CN"/>
        </w:rPr>
        <w:t>（本级）</w:t>
      </w:r>
      <w:r>
        <w:rPr>
          <w:rFonts w:hint="eastAsia" w:ascii="仿宋_GB2312" w:hAnsi="宋体" w:eastAsia="仿宋_GB2312"/>
          <w:kern w:val="0"/>
          <w:sz w:val="24"/>
        </w:rPr>
        <w:t xml:space="preserve">   单位：万元</w:t>
      </w:r>
    </w:p>
    <w:tbl>
      <w:tblPr>
        <w:tblStyle w:val="7"/>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417"/>
        <w:gridCol w:w="417"/>
        <w:gridCol w:w="1514"/>
        <w:gridCol w:w="1016"/>
        <w:gridCol w:w="1016"/>
        <w:gridCol w:w="506"/>
        <w:gridCol w:w="425"/>
        <w:gridCol w:w="567"/>
        <w:gridCol w:w="425"/>
        <w:gridCol w:w="426"/>
        <w:gridCol w:w="708"/>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功能分类科目编码</w:t>
            </w:r>
          </w:p>
        </w:tc>
        <w:tc>
          <w:tcPr>
            <w:tcW w:w="1514"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功能分类科目名称</w:t>
            </w:r>
          </w:p>
        </w:tc>
        <w:tc>
          <w:tcPr>
            <w:tcW w:w="101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总  计</w:t>
            </w:r>
          </w:p>
        </w:tc>
        <w:tc>
          <w:tcPr>
            <w:tcW w:w="101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一般公共预算拨款</w:t>
            </w:r>
          </w:p>
        </w:tc>
        <w:tc>
          <w:tcPr>
            <w:tcW w:w="50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政府性基金预算拨款</w:t>
            </w:r>
          </w:p>
        </w:tc>
        <w:tc>
          <w:tcPr>
            <w:tcW w:w="42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财政专户管理资金</w:t>
            </w:r>
          </w:p>
        </w:tc>
        <w:tc>
          <w:tcPr>
            <w:tcW w:w="567"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事业收入</w:t>
            </w:r>
          </w:p>
        </w:tc>
        <w:tc>
          <w:tcPr>
            <w:tcW w:w="425"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事业单位经营收入</w:t>
            </w:r>
          </w:p>
        </w:tc>
        <w:tc>
          <w:tcPr>
            <w:tcW w:w="426"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其他收入</w:t>
            </w:r>
          </w:p>
        </w:tc>
        <w:tc>
          <w:tcPr>
            <w:tcW w:w="708"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20"/>
                <w:szCs w:val="20"/>
              </w:rPr>
            </w:pPr>
            <w:r>
              <w:rPr>
                <w:rFonts w:hint="eastAsia" w:ascii="仿宋_GB2312" w:eastAsia="仿宋_GB2312"/>
                <w:b/>
                <w:sz w:val="20"/>
                <w:szCs w:val="20"/>
              </w:rPr>
              <w:t>用事业基金弥补收支差额</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sz w:val="18"/>
                <w:szCs w:val="18"/>
              </w:rPr>
            </w:pPr>
            <w:r>
              <w:rPr>
                <w:rFonts w:hint="eastAsia" w:ascii="仿宋_GB2312" w:eastAsia="仿宋_GB2312"/>
                <w:b/>
                <w:sz w:val="18"/>
                <w:szCs w:val="18"/>
              </w:rPr>
              <w:t>单位上年结余（不包括国库集中支付额度结余）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sz w:val="20"/>
                <w:szCs w:val="20"/>
              </w:rPr>
            </w:pPr>
            <w:r>
              <w:rPr>
                <w:rFonts w:hint="eastAsia" w:ascii="仿宋_GB2312" w:eastAsia="仿宋_GB2312"/>
                <w:b/>
                <w:sz w:val="20"/>
                <w:szCs w:val="20"/>
              </w:rPr>
              <w:t>类</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sz w:val="20"/>
                <w:szCs w:val="20"/>
              </w:rPr>
            </w:pPr>
            <w:r>
              <w:rPr>
                <w:rFonts w:hint="eastAsia" w:ascii="仿宋_GB2312" w:eastAsia="仿宋_GB2312"/>
                <w:b/>
                <w:sz w:val="20"/>
                <w:szCs w:val="20"/>
              </w:rPr>
              <w:t>款</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sz w:val="20"/>
                <w:szCs w:val="20"/>
              </w:rPr>
            </w:pPr>
            <w:r>
              <w:rPr>
                <w:rFonts w:hint="eastAsia" w:ascii="仿宋_GB2312" w:eastAsia="仿宋_GB2312"/>
                <w:b/>
                <w:sz w:val="20"/>
                <w:szCs w:val="20"/>
              </w:rPr>
              <w:t>项</w:t>
            </w:r>
          </w:p>
        </w:tc>
        <w:tc>
          <w:tcPr>
            <w:tcW w:w="151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10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10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50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70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151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　合计</w:t>
            </w:r>
          </w:p>
        </w:tc>
        <w:tc>
          <w:tcPr>
            <w:tcW w:w="101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p>
        </w:tc>
        <w:tc>
          <w:tcPr>
            <w:tcW w:w="101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p>
        </w:tc>
        <w:tc>
          <w:tcPr>
            <w:tcW w:w="50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1514"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0"/>
                <w:szCs w:val="20"/>
              </w:rPr>
            </w:pPr>
            <w:r>
              <w:rPr>
                <w:rFonts w:hint="eastAsia" w:ascii="仿宋_GB2312" w:eastAsia="仿宋_GB2312"/>
                <w:sz w:val="20"/>
                <w:szCs w:val="20"/>
              </w:rPr>
              <w:t>　【011】新疆维吾尔自治区人大常委会办公厅</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1514"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　新疆维吾尔自治区人民代表大会常务委员会办公厅</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7817.78</w:t>
            </w:r>
            <w:r>
              <w:rPr>
                <w:rFonts w:hint="eastAsia" w:ascii="仿宋_GB2312" w:eastAsia="仿宋_GB2312"/>
                <w:sz w:val="20"/>
                <w:szCs w:val="20"/>
              </w:rPr>
              <w:t>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7817.78</w:t>
            </w:r>
            <w:r>
              <w:rPr>
                <w:rFonts w:hint="eastAsia" w:ascii="仿宋_GB2312" w:eastAsia="仿宋_GB2312"/>
                <w:sz w:val="20"/>
                <w:szCs w:val="20"/>
              </w:rPr>
              <w:t>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rPr>
                <w:rFonts w:hint="eastAsia" w:ascii="仿宋_GB2312" w:eastAsia="仿宋_GB2312"/>
                <w:sz w:val="20"/>
                <w:szCs w:val="20"/>
              </w:rPr>
            </w:pPr>
            <w:r>
              <w:rPr>
                <w:rFonts w:hint="eastAsia" w:ascii="仿宋_GB2312" w:hAnsi="宋体" w:eastAsia="仿宋_GB2312" w:cs="宋体"/>
                <w:bCs/>
                <w:kern w:val="0"/>
                <w:sz w:val="20"/>
                <w:szCs w:val="20"/>
              </w:rPr>
              <w:t>201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20"/>
                <w:szCs w:val="20"/>
              </w:rPr>
            </w:pP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eastAsia="仿宋_GB2312"/>
                <w:sz w:val="20"/>
                <w:szCs w:val="20"/>
              </w:rPr>
            </w:pPr>
            <w:r>
              <w:rPr>
                <w:rFonts w:hint="eastAsia" w:ascii="仿宋_GB2312" w:hAnsi="宋体" w:eastAsia="仿宋_GB2312" w:cs="宋体"/>
                <w:bCs/>
                <w:kern w:val="0"/>
                <w:sz w:val="20"/>
                <w:szCs w:val="20"/>
              </w:rPr>
              <w:t>一般公共服务支出　</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6418.84</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6418.84</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行政运行</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3272.84</w:t>
            </w:r>
            <w:r>
              <w:rPr>
                <w:rFonts w:hint="eastAsia" w:ascii="仿宋_GB2312" w:eastAsia="仿宋_GB2312"/>
                <w:sz w:val="20"/>
                <w:szCs w:val="20"/>
              </w:rPr>
              <w:t>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3272.84</w:t>
            </w:r>
            <w:r>
              <w:rPr>
                <w:rFonts w:hint="eastAsia" w:ascii="仿宋_GB2312" w:eastAsia="仿宋_GB2312"/>
                <w:sz w:val="20"/>
                <w:szCs w:val="20"/>
              </w:rPr>
              <w:t>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02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一般行政管理事务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738.00</w:t>
            </w:r>
            <w:r>
              <w:rPr>
                <w:rFonts w:hint="eastAsia" w:ascii="仿宋_GB2312" w:eastAsia="仿宋_GB2312"/>
                <w:sz w:val="20"/>
                <w:szCs w:val="20"/>
              </w:rPr>
              <w:t>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738.00</w:t>
            </w:r>
            <w:r>
              <w:rPr>
                <w:rFonts w:hint="eastAsia" w:ascii="仿宋_GB2312" w:eastAsia="仿宋_GB2312"/>
                <w:sz w:val="20"/>
                <w:szCs w:val="20"/>
              </w:rPr>
              <w:t>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人大会议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1150.00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1150.00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人大立法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80.00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80.00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06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人大监督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265.00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265.00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08　</w:t>
            </w:r>
          </w:p>
        </w:tc>
        <w:tc>
          <w:tcPr>
            <w:tcW w:w="15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代表工作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153.00　</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153.00　</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201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01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99</w:t>
            </w: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其他人大事务支出</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760.00</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760.00</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210</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卫生健康支出</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318.59</w:t>
            </w:r>
          </w:p>
        </w:tc>
        <w:tc>
          <w:tcPr>
            <w:tcW w:w="101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lang w:val="en-US" w:eastAsia="zh-CN"/>
              </w:rPr>
            </w:pPr>
            <w:r>
              <w:rPr>
                <w:rFonts w:hint="eastAsia" w:ascii="仿宋_GB2312" w:eastAsia="仿宋_GB2312"/>
                <w:sz w:val="20"/>
                <w:szCs w:val="20"/>
                <w:lang w:val="en-US" w:eastAsia="zh-CN"/>
              </w:rPr>
              <w:t>318.59</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210</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11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01</w:t>
            </w: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职工基本医疗保险</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179.21</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179.21</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210</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11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03</w:t>
            </w: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公务员医疗补助</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139.38</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139.38</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221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住房保障支出</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250.45</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250.45</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221</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02</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01</w:t>
            </w: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住房公积金</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250.45</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250.45</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208</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社会保障和就业支出</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829.90</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829.90</w:t>
            </w:r>
          </w:p>
        </w:tc>
        <w:tc>
          <w:tcPr>
            <w:tcW w:w="50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567"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5"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426"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8"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c>
          <w:tcPr>
            <w:tcW w:w="709" w:type="dxa"/>
            <w:tcBorders>
              <w:top w:val="nil"/>
              <w:left w:val="nil"/>
              <w:bottom w:val="single" w:color="auto" w:sz="4" w:space="0"/>
              <w:right w:val="single" w:color="auto" w:sz="4" w:space="0"/>
            </w:tcBorders>
            <w:vAlign w:val="center"/>
          </w:tcPr>
          <w:p>
            <w:pPr>
              <w:jc w:val="right"/>
              <w:rPr>
                <w:rFonts w:hint="eastAsia" w:ascii="仿宋_GB2312" w:eastAsia="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w:t>
            </w:r>
            <w:r>
              <w:rPr>
                <w:rFonts w:hint="eastAsia" w:ascii="仿宋_GB2312" w:hAnsi="宋体" w:eastAsia="仿宋_GB2312" w:cs="宋体"/>
                <w:bCs/>
                <w:kern w:val="0"/>
                <w:sz w:val="20"/>
                <w:szCs w:val="20"/>
                <w:lang w:val="en-US" w:eastAsia="zh-CN"/>
              </w:rPr>
              <w:t>1</w:t>
            </w:r>
          </w:p>
        </w:tc>
        <w:tc>
          <w:tcPr>
            <w:tcW w:w="151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eastAsia="zh-CN"/>
              </w:rPr>
              <w:t>行政单位离退休</w:t>
            </w:r>
          </w:p>
        </w:tc>
        <w:tc>
          <w:tcPr>
            <w:tcW w:w="10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496.83</w:t>
            </w:r>
            <w:r>
              <w:rPr>
                <w:rFonts w:hint="eastAsia" w:ascii="仿宋_GB2312" w:eastAsia="仿宋_GB2312"/>
                <w:sz w:val="20"/>
                <w:szCs w:val="20"/>
              </w:rPr>
              <w:t>　</w:t>
            </w:r>
          </w:p>
        </w:tc>
        <w:tc>
          <w:tcPr>
            <w:tcW w:w="1016" w:type="dxa"/>
            <w:tcBorders>
              <w:top w:val="nil"/>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496.83</w:t>
            </w:r>
          </w:p>
        </w:tc>
        <w:tc>
          <w:tcPr>
            <w:tcW w:w="50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15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机关事业单位基本养老保险缴费支出</w:t>
            </w:r>
          </w:p>
        </w:tc>
        <w:tc>
          <w:tcPr>
            <w:tcW w:w="1016"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lang w:val="en-US" w:eastAsia="zh-CN"/>
              </w:rPr>
              <w:t>333.07</w:t>
            </w:r>
            <w:r>
              <w:rPr>
                <w:rFonts w:hint="eastAsia" w:ascii="仿宋_GB2312" w:eastAsia="仿宋_GB2312"/>
                <w:sz w:val="20"/>
                <w:szCs w:val="20"/>
              </w:rPr>
              <w:t>　</w:t>
            </w:r>
          </w:p>
        </w:tc>
        <w:tc>
          <w:tcPr>
            <w:tcW w:w="1016" w:type="dxa"/>
            <w:tcBorders>
              <w:top w:val="single" w:color="auto" w:sz="4" w:space="0"/>
              <w:left w:val="nil"/>
              <w:bottom w:val="single" w:color="auto" w:sz="4" w:space="0"/>
              <w:right w:val="single" w:color="auto" w:sz="4" w:space="0"/>
            </w:tcBorders>
            <w:vAlign w:val="center"/>
          </w:tcPr>
          <w:p>
            <w:pPr>
              <w:jc w:val="right"/>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333.07</w:t>
            </w:r>
          </w:p>
        </w:tc>
        <w:tc>
          <w:tcPr>
            <w:tcW w:w="506"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567"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5"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26"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8"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709" w:type="dxa"/>
            <w:tcBorders>
              <w:top w:val="single" w:color="auto" w:sz="4" w:space="0"/>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r>
    </w:tbl>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编制部门：新疆维吾尔自治区人民代表大会常务委员会办公厅</w:t>
      </w:r>
      <w:r>
        <w:rPr>
          <w:rFonts w:hint="eastAsia" w:ascii="仿宋_GB2312" w:hAnsi="宋体" w:eastAsia="仿宋_GB2312"/>
          <w:kern w:val="0"/>
          <w:sz w:val="24"/>
          <w:lang w:eastAsia="zh-CN"/>
        </w:rPr>
        <w:t>（本级）</w:t>
      </w:r>
      <w:r>
        <w:rPr>
          <w:rFonts w:hint="eastAsia" w:ascii="仿宋_GB2312" w:hAnsi="宋体" w:eastAsia="仿宋_GB2312"/>
          <w:kern w:val="0"/>
          <w:sz w:val="24"/>
        </w:rPr>
        <w:t>单位：万元</w:t>
      </w:r>
    </w:p>
    <w:tbl>
      <w:tblPr>
        <w:tblStyle w:val="7"/>
        <w:tblW w:w="8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416"/>
        <w:gridCol w:w="416"/>
        <w:gridCol w:w="2353"/>
        <w:gridCol w:w="1559"/>
        <w:gridCol w:w="1559"/>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70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w:t>
            </w:r>
          </w:p>
        </w:tc>
        <w:tc>
          <w:tcPr>
            <w:tcW w:w="467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功能分类科目编码</w:t>
            </w:r>
          </w:p>
        </w:tc>
        <w:tc>
          <w:tcPr>
            <w:tcW w:w="235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基本支出</w:t>
            </w:r>
          </w:p>
        </w:tc>
        <w:tc>
          <w:tcPr>
            <w:tcW w:w="15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类</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款</w:t>
            </w:r>
          </w:p>
        </w:tc>
        <w:tc>
          <w:tcPr>
            <w:tcW w:w="41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项</w:t>
            </w:r>
          </w:p>
        </w:tc>
        <w:tc>
          <w:tcPr>
            <w:tcW w:w="23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6"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2353"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　新疆维吾尔自治区人民代表大会常务委员会办公厅</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7817.78</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4671.78</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val="en-US" w:eastAsia="zh-CN"/>
              </w:rPr>
            </w:pPr>
            <w:r>
              <w:rPr>
                <w:rFonts w:hint="eastAsia" w:ascii="仿宋_GB2312" w:hAnsi="宋体" w:eastAsia="仿宋_GB2312" w:cs="宋体"/>
                <w:bCs/>
                <w:kern w:val="0"/>
                <w:sz w:val="20"/>
                <w:szCs w:val="20"/>
                <w:lang w:val="en-US" w:eastAsia="zh-CN"/>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行政运行</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val="en-US" w:eastAsia="zh-CN"/>
              </w:rPr>
              <w:t>3272.84</w:t>
            </w:r>
          </w:p>
        </w:tc>
        <w:tc>
          <w:tcPr>
            <w:tcW w:w="1559"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lang w:eastAsia="zh-CN"/>
              </w:rPr>
            </w:pPr>
            <w:r>
              <w:rPr>
                <w:rFonts w:hint="eastAsia" w:ascii="仿宋_GB2312" w:hAnsi="宋体" w:eastAsia="仿宋_GB2312" w:cs="宋体"/>
                <w:bCs/>
                <w:kern w:val="0"/>
                <w:sz w:val="20"/>
                <w:szCs w:val="20"/>
                <w:lang w:val="en-US" w:eastAsia="zh-CN"/>
              </w:rPr>
              <w:t>3272.84</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02　</w:t>
            </w:r>
          </w:p>
        </w:tc>
        <w:tc>
          <w:tcPr>
            <w:tcW w:w="235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一般行政管理事务　</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7</w:t>
            </w:r>
            <w:r>
              <w:rPr>
                <w:rFonts w:hint="eastAsia" w:ascii="仿宋_GB2312" w:hAnsi="宋体" w:eastAsia="仿宋_GB2312" w:cs="宋体"/>
                <w:bCs/>
                <w:kern w:val="0"/>
                <w:sz w:val="20"/>
                <w:szCs w:val="20"/>
                <w:lang w:val="en-US" w:eastAsia="zh-CN"/>
              </w:rPr>
              <w:t>38</w:t>
            </w:r>
            <w:r>
              <w:rPr>
                <w:rFonts w:hint="eastAsia" w:ascii="仿宋_GB2312" w:hAnsi="宋体" w:eastAsia="仿宋_GB2312" w:cs="宋体"/>
                <w:bCs/>
                <w:kern w:val="0"/>
                <w:sz w:val="20"/>
                <w:szCs w:val="20"/>
              </w:rPr>
              <w:t>.00</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7</w:t>
            </w:r>
            <w:r>
              <w:rPr>
                <w:rFonts w:hint="eastAsia" w:ascii="仿宋_GB2312" w:hAnsi="宋体" w:eastAsia="仿宋_GB2312" w:cs="宋体"/>
                <w:bCs/>
                <w:kern w:val="0"/>
                <w:sz w:val="20"/>
                <w:szCs w:val="20"/>
                <w:lang w:val="en-US" w:eastAsia="zh-CN"/>
              </w:rPr>
              <w:t>38</w:t>
            </w:r>
            <w:r>
              <w:rPr>
                <w:rFonts w:hint="eastAsia" w:ascii="仿宋_GB2312" w:hAnsi="宋体" w:eastAsia="仿宋_GB2312" w:cs="宋体"/>
                <w:bCs/>
                <w:kern w:val="0"/>
                <w:sz w:val="20"/>
                <w:szCs w:val="2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人大会议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1150.00</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1150.00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人大立法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80.00</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06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人大监督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265.00</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08　</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代表工作　</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153.00</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153.00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99</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其他人大事务支出</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sz w:val="20"/>
                <w:szCs w:val="20"/>
                <w:lang w:val="en-US" w:eastAsia="zh-CN"/>
              </w:rPr>
              <w:t>760.00</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eastAsia="仿宋_GB2312"/>
                <w:sz w:val="20"/>
                <w:szCs w:val="20"/>
                <w:lang w:val="en-US" w:eastAsia="zh-CN"/>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210</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职工基本医疗保险</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179.21</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179.21</w:t>
            </w: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210</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03</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公务员医疗补助</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139.38</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139.38</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221</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02</w:t>
            </w:r>
          </w:p>
        </w:tc>
        <w:tc>
          <w:tcPr>
            <w:tcW w:w="41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235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住房公积金</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250.45</w:t>
            </w:r>
          </w:p>
        </w:tc>
        <w:tc>
          <w:tcPr>
            <w:tcW w:w="1559" w:type="dxa"/>
            <w:tcBorders>
              <w:top w:val="nil"/>
              <w:left w:val="nil"/>
              <w:bottom w:val="single" w:color="auto" w:sz="4" w:space="0"/>
              <w:right w:val="single" w:color="auto" w:sz="4" w:space="0"/>
            </w:tcBorders>
            <w:vAlign w:val="center"/>
          </w:tcPr>
          <w:p>
            <w:pPr>
              <w:jc w:val="center"/>
              <w:rPr>
                <w:rFonts w:ascii="仿宋_GB2312" w:hAnsi="宋体" w:eastAsia="仿宋_GB2312" w:cs="宋体"/>
                <w:bCs/>
                <w:kern w:val="0"/>
                <w:sz w:val="20"/>
                <w:szCs w:val="20"/>
              </w:rPr>
            </w:pPr>
            <w:r>
              <w:rPr>
                <w:rFonts w:hint="eastAsia" w:ascii="仿宋_GB2312" w:hAnsi="宋体" w:eastAsia="仿宋_GB2312" w:cs="宋体"/>
                <w:sz w:val="20"/>
                <w:szCs w:val="20"/>
                <w:lang w:val="en-US" w:eastAsia="zh-CN"/>
              </w:rPr>
              <w:t>250.45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w:t>
            </w:r>
            <w:r>
              <w:rPr>
                <w:rFonts w:hint="eastAsia" w:ascii="仿宋_GB2312" w:hAnsi="宋体" w:eastAsia="仿宋_GB2312" w:cs="宋体"/>
                <w:bCs/>
                <w:kern w:val="0"/>
                <w:sz w:val="20"/>
                <w:szCs w:val="20"/>
                <w:lang w:val="en-US" w:eastAsia="zh-CN"/>
              </w:rPr>
              <w:t>1</w:t>
            </w: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行政单位离退休</w:t>
            </w:r>
          </w:p>
        </w:tc>
        <w:tc>
          <w:tcPr>
            <w:tcW w:w="155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sz w:val="20"/>
                <w:szCs w:val="20"/>
                <w:lang w:val="en-US" w:eastAsia="zh-CN"/>
              </w:rPr>
              <w:t>496.83</w:t>
            </w:r>
          </w:p>
        </w:tc>
        <w:tc>
          <w:tcPr>
            <w:tcW w:w="155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hAnsi="宋体" w:eastAsia="仿宋_GB2312" w:cs="宋体"/>
                <w:sz w:val="20"/>
                <w:szCs w:val="20"/>
                <w:lang w:val="en-US" w:eastAsia="zh-CN"/>
              </w:rPr>
              <w:t>496.83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6"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2353"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机关事业单位基本养老保险缴费支出</w:t>
            </w:r>
          </w:p>
        </w:tc>
        <w:tc>
          <w:tcPr>
            <w:tcW w:w="155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eastAsia="仿宋_GB2312"/>
                <w:sz w:val="20"/>
                <w:szCs w:val="20"/>
                <w:lang w:val="en-US" w:eastAsia="zh-CN"/>
              </w:rPr>
              <w:t>333.07</w:t>
            </w:r>
          </w:p>
        </w:tc>
        <w:tc>
          <w:tcPr>
            <w:tcW w:w="155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bCs/>
                <w:kern w:val="0"/>
                <w:sz w:val="20"/>
                <w:szCs w:val="20"/>
              </w:rPr>
            </w:pPr>
            <w:r>
              <w:rPr>
                <w:rFonts w:hint="eastAsia" w:ascii="仿宋_GB2312" w:hAnsi="宋体" w:eastAsia="仿宋_GB2312" w:cs="宋体"/>
                <w:sz w:val="20"/>
                <w:szCs w:val="20"/>
                <w:lang w:val="en-US" w:eastAsia="zh-CN"/>
              </w:rPr>
              <w:t>333.07</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p>
        </w:tc>
      </w:tr>
    </w:tbl>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4"/>
          <w:szCs w:val="24"/>
        </w:rPr>
        <w:t>编制部门：</w:t>
      </w:r>
      <w:r>
        <w:rPr>
          <w:rFonts w:hint="eastAsia" w:ascii="仿宋_GB2312" w:hAnsi="宋体" w:eastAsia="仿宋_GB2312"/>
          <w:kern w:val="0"/>
          <w:sz w:val="24"/>
        </w:rPr>
        <w:t>新疆维吾尔自治区人民代表大会常务委员会办公厅</w:t>
      </w:r>
      <w:r>
        <w:rPr>
          <w:rFonts w:hint="eastAsia" w:ascii="仿宋_GB2312" w:hAnsi="宋体" w:eastAsia="仿宋_GB2312"/>
          <w:kern w:val="0"/>
          <w:sz w:val="24"/>
          <w:lang w:eastAsia="zh-CN"/>
        </w:rPr>
        <w:t>（本级）</w:t>
      </w:r>
      <w:r>
        <w:rPr>
          <w:rFonts w:hint="eastAsia" w:ascii="仿宋_GB2312" w:hAnsi="宋体" w:eastAsia="仿宋_GB2312"/>
          <w:kern w:val="0"/>
          <w:sz w:val="28"/>
          <w:szCs w:val="28"/>
        </w:rPr>
        <w:t xml:space="preserve"> </w:t>
      </w:r>
      <w:r>
        <w:rPr>
          <w:rFonts w:hint="eastAsia" w:ascii="仿宋_GB2312" w:hAnsi="宋体" w:eastAsia="仿宋_GB2312"/>
          <w:kern w:val="0"/>
          <w:sz w:val="24"/>
          <w:szCs w:val="24"/>
        </w:rPr>
        <w:t>单位：万元</w:t>
      </w:r>
    </w:p>
    <w:tbl>
      <w:tblPr>
        <w:tblStyle w:val="7"/>
        <w:tblW w:w="86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0"/>
        <w:gridCol w:w="1096"/>
        <w:gridCol w:w="2384"/>
        <w:gridCol w:w="1152"/>
        <w:gridCol w:w="1276"/>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1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946"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3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1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09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7817.78</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15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6418.84</w:t>
            </w:r>
          </w:p>
        </w:tc>
        <w:tc>
          <w:tcPr>
            <w:tcW w:w="127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6418.84</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09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7817.78</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09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文化体育与传媒支出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15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829.90</w:t>
            </w:r>
          </w:p>
        </w:tc>
        <w:tc>
          <w:tcPr>
            <w:tcW w:w="127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829.90</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5"/>
                <w:szCs w:val="15"/>
              </w:rPr>
              <w:t>210 医疗卫生与计划生育支出</w:t>
            </w:r>
          </w:p>
        </w:tc>
        <w:tc>
          <w:tcPr>
            <w:tcW w:w="1152"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318.59</w:t>
            </w:r>
          </w:p>
        </w:tc>
        <w:tc>
          <w:tcPr>
            <w:tcW w:w="1276" w:type="dxa"/>
            <w:tcBorders>
              <w:top w:val="single" w:color="auto" w:sz="4" w:space="0"/>
              <w:left w:val="nil"/>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318.59</w:t>
            </w:r>
          </w:p>
        </w:tc>
        <w:tc>
          <w:tcPr>
            <w:tcW w:w="1134"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资源勘探信息等支出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国土资源气象等支出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152"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250.45</w:t>
            </w:r>
          </w:p>
        </w:tc>
        <w:tc>
          <w:tcPr>
            <w:tcW w:w="1276"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250.45</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粮油物资管理支出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5"/>
                <w:szCs w:val="15"/>
              </w:rPr>
              <w:t>223 国有资本经营预算支出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6"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债务发行费支出</w:t>
            </w:r>
          </w:p>
        </w:tc>
        <w:tc>
          <w:tcPr>
            <w:tcW w:w="115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szCs w:val="22"/>
              </w:rPr>
            </w:pPr>
            <w:r>
              <w:rPr>
                <w:rFonts w:hint="eastAsia" w:ascii="仿宋_GB2312" w:hAnsi="宋体" w:eastAsia="仿宋_GB2312" w:cs="宋体"/>
                <w:kern w:val="0"/>
                <w:sz w:val="20"/>
                <w:szCs w:val="20"/>
              </w:rPr>
              <w:t>小       计</w:t>
            </w:r>
          </w:p>
        </w:tc>
        <w:tc>
          <w:tcPr>
            <w:tcW w:w="1096"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7817.78</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152"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7817.78</w:t>
            </w:r>
          </w:p>
        </w:tc>
        <w:tc>
          <w:tcPr>
            <w:tcW w:w="127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7817.78</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09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22"/>
                <w:szCs w:val="22"/>
              </w:rPr>
            </w:pPr>
          </w:p>
        </w:tc>
        <w:tc>
          <w:tcPr>
            <w:tcW w:w="23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230 转移性支出</w:t>
            </w:r>
          </w:p>
        </w:tc>
        <w:tc>
          <w:tcPr>
            <w:tcW w:w="1152"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9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22"/>
                <w:szCs w:val="22"/>
                <w:lang w:val="en-US" w:eastAsia="zh-CN"/>
              </w:rPr>
            </w:pPr>
            <w:r>
              <w:rPr>
                <w:rFonts w:hint="eastAsia" w:ascii="仿宋_GB2312" w:hAnsi="宋体" w:eastAsia="仿宋_GB2312" w:cs="宋体"/>
                <w:kern w:val="0"/>
                <w:sz w:val="22"/>
                <w:szCs w:val="22"/>
                <w:lang w:val="en-US" w:eastAsia="zh-CN"/>
              </w:rPr>
              <w:t>7817.78</w:t>
            </w:r>
          </w:p>
        </w:tc>
        <w:tc>
          <w:tcPr>
            <w:tcW w:w="238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152"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7817.78</w:t>
            </w:r>
          </w:p>
        </w:tc>
        <w:tc>
          <w:tcPr>
            <w:tcW w:w="1276" w:type="dxa"/>
            <w:tcBorders>
              <w:top w:val="nil"/>
              <w:left w:val="nil"/>
              <w:bottom w:val="single" w:color="auto" w:sz="4" w:space="0"/>
              <w:right w:val="single" w:color="auto" w:sz="4" w:space="0"/>
            </w:tcBorders>
            <w:vAlign w:val="center"/>
          </w:tcPr>
          <w:p>
            <w:pPr>
              <w:widowControl/>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7817.78</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83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492"/>
        <w:gridCol w:w="417"/>
        <w:gridCol w:w="2510"/>
        <w:gridCol w:w="660"/>
        <w:gridCol w:w="807"/>
        <w:gridCol w:w="433"/>
        <w:gridCol w:w="984"/>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79" w:type="dxa"/>
            <w:gridSpan w:val="9"/>
            <w:tcBorders>
              <w:top w:val="nil"/>
              <w:left w:val="nil"/>
              <w:bottom w:val="nil"/>
              <w:right w:val="nil"/>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一般公共预算支出情况表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35" w:type="dxa"/>
            <w:gridSpan w:val="4"/>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编制部门：</w:t>
            </w:r>
            <w:r>
              <w:rPr>
                <w:rFonts w:hint="eastAsia" w:ascii="仿宋_GB2312" w:hAnsi="宋体" w:eastAsia="仿宋_GB2312"/>
                <w:kern w:val="0"/>
                <w:sz w:val="24"/>
              </w:rPr>
              <w:t>新疆维吾尔自治区人民代表大会常务委员会办公厅</w:t>
            </w:r>
            <w:r>
              <w:rPr>
                <w:rFonts w:hint="eastAsia" w:ascii="仿宋_GB2312" w:hAnsi="宋体" w:eastAsia="仿宋_GB2312"/>
                <w:kern w:val="0"/>
                <w:sz w:val="24"/>
                <w:lang w:eastAsia="zh-CN"/>
              </w:rPr>
              <w:t>（本级）</w:t>
            </w:r>
          </w:p>
        </w:tc>
        <w:tc>
          <w:tcPr>
            <w:tcW w:w="660" w:type="dxa"/>
            <w:tcBorders>
              <w:top w:val="nil"/>
              <w:left w:val="nil"/>
              <w:bottom w:val="nil"/>
              <w:right w:val="nil"/>
            </w:tcBorders>
            <w:vAlign w:val="center"/>
          </w:tcPr>
          <w:p>
            <w:pPr>
              <w:widowControl/>
              <w:jc w:val="left"/>
              <w:rPr>
                <w:rFonts w:ascii="仿宋_GB2312" w:hAnsi="宋体" w:eastAsia="仿宋_GB2312" w:cs="宋体"/>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kern w:val="0"/>
                <w:sz w:val="24"/>
              </w:rPr>
            </w:pPr>
          </w:p>
        </w:tc>
        <w:tc>
          <w:tcPr>
            <w:tcW w:w="2544" w:type="dxa"/>
            <w:gridSpan w:val="2"/>
            <w:tcBorders>
              <w:top w:val="nil"/>
              <w:left w:val="nil"/>
              <w:bottom w:val="nil"/>
              <w:right w:val="nil"/>
            </w:tcBorders>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93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项目</w:t>
            </w:r>
          </w:p>
        </w:tc>
        <w:tc>
          <w:tcPr>
            <w:tcW w:w="4444"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功能分类科目名称</w:t>
            </w:r>
          </w:p>
        </w:tc>
        <w:tc>
          <w:tcPr>
            <w:tcW w:w="146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小计</w:t>
            </w:r>
          </w:p>
        </w:tc>
        <w:tc>
          <w:tcPr>
            <w:tcW w:w="141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基本支出</w:t>
            </w:r>
          </w:p>
        </w:tc>
        <w:tc>
          <w:tcPr>
            <w:tcW w:w="156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146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141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sz w:val="20"/>
                <w:szCs w:val="20"/>
              </w:rPr>
            </w:pPr>
            <w:r>
              <w:rPr>
                <w:rFonts w:hint="eastAsia" w:ascii="仿宋_GB2312" w:eastAsia="仿宋_GB2312"/>
                <w:sz w:val="20"/>
                <w:szCs w:val="20"/>
              </w:rPr>
              <w:t>　</w:t>
            </w:r>
          </w:p>
        </w:tc>
        <w:tc>
          <w:tcPr>
            <w:tcW w:w="251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　新疆维吾尔自治区人民代表大会常务委员会办公厅</w:t>
            </w:r>
          </w:p>
        </w:tc>
        <w:tc>
          <w:tcPr>
            <w:tcW w:w="146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7817.78</w:t>
            </w:r>
          </w:p>
        </w:tc>
        <w:tc>
          <w:tcPr>
            <w:tcW w:w="141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4671.78</w:t>
            </w:r>
          </w:p>
        </w:tc>
        <w:tc>
          <w:tcPr>
            <w:tcW w:w="156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　行政运行</w:t>
            </w:r>
          </w:p>
        </w:tc>
        <w:tc>
          <w:tcPr>
            <w:tcW w:w="146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val="en-US" w:eastAsia="zh-CN"/>
              </w:rPr>
              <w:t>3272.84</w:t>
            </w:r>
          </w:p>
        </w:tc>
        <w:tc>
          <w:tcPr>
            <w:tcW w:w="1417"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val="en-US" w:eastAsia="zh-CN"/>
              </w:rPr>
              <w:t>3272.84</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02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一般行政管理事务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720.00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02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一般行政管理事务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18</w:t>
            </w:r>
            <w:r>
              <w:rPr>
                <w:rFonts w:hint="eastAsia" w:ascii="仿宋_GB2312" w:hAnsi="宋体" w:eastAsia="仿宋_GB2312" w:cs="宋体"/>
                <w:kern w:val="0"/>
                <w:sz w:val="20"/>
                <w:szCs w:val="20"/>
              </w:rPr>
              <w:t>.00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18</w:t>
            </w:r>
            <w:r>
              <w:rPr>
                <w:rFonts w:hint="eastAsia" w:ascii="仿宋_GB2312" w:hAnsi="宋体" w:eastAsia="仿宋_GB2312" w:cs="宋体"/>
                <w:kern w:val="0"/>
                <w:sz w:val="20"/>
                <w:szCs w:val="20"/>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人大会议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150.00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04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人大会议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1000.00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05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人大立法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80.00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06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人大监督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265.00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201　</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01　</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08　</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rPr>
              <w:t>代表工作　</w:t>
            </w:r>
          </w:p>
        </w:tc>
        <w:tc>
          <w:tcPr>
            <w:tcW w:w="146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153.00</w:t>
            </w:r>
          </w:p>
        </w:tc>
        <w:tc>
          <w:tcPr>
            <w:tcW w:w="1417"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201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99</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其他人大事务支出</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sz w:val="20"/>
                <w:szCs w:val="20"/>
                <w:lang w:val="en-US" w:eastAsia="zh-CN"/>
              </w:rPr>
              <w:t>760.00</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eastAsia="仿宋_GB2312"/>
                <w:sz w:val="20"/>
                <w:szCs w:val="20"/>
                <w:lang w:val="en-US" w:eastAsia="zh-CN"/>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210</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职工基本医疗保险</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179.21</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179.21</w:t>
            </w:r>
          </w:p>
        </w:tc>
        <w:tc>
          <w:tcPr>
            <w:tcW w:w="1560" w:type="dxa"/>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210</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11</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03</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公务员医疗补助</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139.38</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139.38</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221</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02</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val="en-US" w:eastAsia="zh-CN"/>
              </w:rPr>
              <w:t>01</w:t>
            </w:r>
          </w:p>
        </w:tc>
        <w:tc>
          <w:tcPr>
            <w:tcW w:w="251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住房公积金</w:t>
            </w:r>
          </w:p>
        </w:tc>
        <w:tc>
          <w:tcPr>
            <w:tcW w:w="146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250.45</w:t>
            </w:r>
          </w:p>
        </w:tc>
        <w:tc>
          <w:tcPr>
            <w:tcW w:w="1417" w:type="dxa"/>
            <w:gridSpan w:val="2"/>
            <w:tcBorders>
              <w:top w:val="nil"/>
              <w:left w:val="nil"/>
              <w:bottom w:val="single" w:color="auto" w:sz="4" w:space="0"/>
              <w:right w:val="single" w:color="auto" w:sz="4" w:space="0"/>
            </w:tcBorders>
            <w:vAlign w:val="center"/>
          </w:tcPr>
          <w:p>
            <w:pPr>
              <w:jc w:val="center"/>
              <w:rPr>
                <w:rFonts w:ascii="仿宋_GB2312" w:hAnsi="宋体" w:eastAsia="仿宋_GB2312" w:cs="宋体"/>
                <w:kern w:val="0"/>
                <w:sz w:val="20"/>
                <w:szCs w:val="20"/>
              </w:rPr>
            </w:pPr>
            <w:r>
              <w:rPr>
                <w:rFonts w:hint="eastAsia" w:ascii="仿宋_GB2312" w:hAnsi="宋体" w:eastAsia="仿宋_GB2312" w:cs="宋体"/>
                <w:sz w:val="20"/>
                <w:szCs w:val="20"/>
                <w:lang w:val="en-US" w:eastAsia="zh-CN"/>
              </w:rPr>
              <w:t>250.45</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w:t>
            </w:r>
            <w:r>
              <w:rPr>
                <w:rFonts w:hint="eastAsia" w:ascii="仿宋_GB2312" w:hAnsi="宋体" w:eastAsia="仿宋_GB2312" w:cs="宋体"/>
                <w:bCs/>
                <w:kern w:val="0"/>
                <w:sz w:val="20"/>
                <w:szCs w:val="20"/>
                <w:lang w:val="en-US" w:eastAsia="zh-CN"/>
              </w:rPr>
              <w:t>1</w:t>
            </w:r>
          </w:p>
        </w:tc>
        <w:tc>
          <w:tcPr>
            <w:tcW w:w="251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lang w:eastAsia="zh-CN"/>
              </w:rPr>
              <w:t>行政单位离退休</w:t>
            </w:r>
          </w:p>
        </w:tc>
        <w:tc>
          <w:tcPr>
            <w:tcW w:w="1467" w:type="dxa"/>
            <w:gridSpan w:val="2"/>
            <w:tcBorders>
              <w:top w:val="nil"/>
              <w:left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eastAsia="仿宋_GB2312"/>
                <w:sz w:val="20"/>
                <w:szCs w:val="20"/>
                <w:lang w:val="en-US" w:eastAsia="zh-CN"/>
              </w:rPr>
              <w:t>496.83</w:t>
            </w:r>
          </w:p>
        </w:tc>
        <w:tc>
          <w:tcPr>
            <w:tcW w:w="1417" w:type="dxa"/>
            <w:gridSpan w:val="2"/>
            <w:tcBorders>
              <w:top w:val="nil"/>
              <w:left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sz w:val="20"/>
                <w:szCs w:val="20"/>
                <w:lang w:val="en-US" w:eastAsia="zh-CN"/>
              </w:rPr>
              <w:t>496.83</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05</w:t>
            </w:r>
          </w:p>
        </w:tc>
        <w:tc>
          <w:tcPr>
            <w:tcW w:w="251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Cs/>
                <w:kern w:val="0"/>
                <w:sz w:val="20"/>
                <w:szCs w:val="20"/>
              </w:rPr>
            </w:pPr>
            <w:r>
              <w:rPr>
                <w:rFonts w:hint="eastAsia" w:ascii="仿宋_GB2312" w:hAnsi="宋体" w:eastAsia="仿宋_GB2312" w:cs="宋体"/>
                <w:bCs/>
                <w:kern w:val="0"/>
                <w:sz w:val="20"/>
                <w:szCs w:val="20"/>
              </w:rPr>
              <w:t>机关事业单位基本养老保险缴费支出</w:t>
            </w:r>
          </w:p>
        </w:tc>
        <w:tc>
          <w:tcPr>
            <w:tcW w:w="1467" w:type="dxa"/>
            <w:gridSpan w:val="2"/>
            <w:tcBorders>
              <w:top w:val="nil"/>
              <w:left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eastAsia="仿宋_GB2312"/>
                <w:sz w:val="20"/>
                <w:szCs w:val="20"/>
                <w:lang w:val="en-US" w:eastAsia="zh-CN"/>
              </w:rPr>
              <w:t>333.07</w:t>
            </w:r>
          </w:p>
        </w:tc>
        <w:tc>
          <w:tcPr>
            <w:tcW w:w="1417" w:type="dxa"/>
            <w:gridSpan w:val="2"/>
            <w:tcBorders>
              <w:top w:val="nil"/>
              <w:left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sz w:val="20"/>
                <w:szCs w:val="20"/>
                <w:lang w:val="en-US" w:eastAsia="zh-CN"/>
              </w:rPr>
              <w:t>333.07</w:t>
            </w:r>
          </w:p>
        </w:tc>
        <w:tc>
          <w:tcPr>
            <w:tcW w:w="156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0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577"/>
        <w:gridCol w:w="2891"/>
        <w:gridCol w:w="995"/>
        <w:gridCol w:w="706"/>
        <w:gridCol w:w="976"/>
        <w:gridCol w:w="725"/>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087" w:type="dxa"/>
            <w:gridSpan w:val="8"/>
            <w:tcBorders>
              <w:top w:val="nil"/>
              <w:left w:val="nil"/>
              <w:bottom w:val="nil"/>
              <w:right w:val="nil"/>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一般公共预算基本支出情况表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3984" w:type="dxa"/>
            <w:gridSpan w:val="3"/>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编制部门：</w:t>
            </w:r>
            <w:r>
              <w:rPr>
                <w:rFonts w:hint="eastAsia" w:ascii="仿宋_GB2312" w:hAnsi="宋体" w:eastAsia="仿宋_GB2312"/>
                <w:kern w:val="0"/>
                <w:sz w:val="24"/>
              </w:rPr>
              <w:t>新疆维吾尔自治区人民代表大会常务委员会办公厅</w:t>
            </w:r>
            <w:r>
              <w:rPr>
                <w:rFonts w:hint="eastAsia" w:ascii="仿宋_GB2312" w:hAnsi="宋体" w:eastAsia="仿宋_GB2312"/>
                <w:kern w:val="0"/>
                <w:sz w:val="24"/>
                <w:lang w:eastAsia="zh-CN"/>
              </w:rPr>
              <w:t>（本级）</w:t>
            </w:r>
          </w:p>
        </w:tc>
        <w:tc>
          <w:tcPr>
            <w:tcW w:w="995" w:type="dxa"/>
            <w:tcBorders>
              <w:top w:val="nil"/>
              <w:left w:val="nil"/>
              <w:bottom w:val="nil"/>
              <w:right w:val="nil"/>
            </w:tcBorders>
            <w:vAlign w:val="center"/>
          </w:tcPr>
          <w:p>
            <w:pPr>
              <w:widowControl/>
              <w:jc w:val="left"/>
              <w:rPr>
                <w:rFonts w:ascii="仿宋_GB2312" w:hAnsi="宋体" w:eastAsia="仿宋_GB2312" w:cs="宋体"/>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kern w:val="0"/>
                <w:sz w:val="24"/>
              </w:rPr>
            </w:pP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kern w:val="0"/>
                <w:sz w:val="24"/>
              </w:rPr>
            </w:pPr>
            <w:r>
              <w:rPr>
                <w:rFonts w:hint="eastAsia" w:ascii="仿宋_GB2312" w:hAnsi="宋体" w:eastAsia="仿宋_GB2312" w:cs="宋体"/>
                <w:kern w:val="0"/>
                <w:sz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984"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93"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工资福利支出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3096.10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3096.10</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01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基本工资</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1173.98</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1173.98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02</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津贴补贴</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851.51</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851.51</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03</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奖金</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97.83</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97.83</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r>
              <w:rPr>
                <w:rFonts w:hint="eastAsia" w:ascii="仿宋_GB2312" w:hAnsi="宋体" w:eastAsia="仿宋_GB2312" w:cs="宋体"/>
                <w:kern w:val="0"/>
                <w:sz w:val="20"/>
                <w:szCs w:val="20"/>
                <w:lang w:val="en-US" w:eastAsia="zh-CN"/>
              </w:rPr>
              <w:t>10</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r>
              <w:rPr>
                <w:rFonts w:hint="eastAsia" w:ascii="仿宋_GB2312" w:hAnsi="宋体" w:eastAsia="仿宋_GB2312" w:cs="宋体"/>
                <w:kern w:val="0"/>
                <w:sz w:val="20"/>
                <w:szCs w:val="20"/>
                <w:lang w:eastAsia="zh-CN"/>
              </w:rPr>
              <w:t>职工基本医疗</w:t>
            </w:r>
            <w:r>
              <w:rPr>
                <w:rFonts w:hint="eastAsia" w:ascii="仿宋_GB2312" w:hAnsi="宋体" w:eastAsia="仿宋_GB2312" w:cs="宋体"/>
                <w:kern w:val="0"/>
                <w:sz w:val="20"/>
                <w:szCs w:val="20"/>
              </w:rPr>
              <w:t>保险缴费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512.28</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512.28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11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公务员医疗补助缴费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139.38</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139.38</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12</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其他社会保障缴费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10.93</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10.93</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13</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住房公积金</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250.45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250.45</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99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其他工资福利支出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59.74</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59.74</w:t>
            </w: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1078.85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1078.85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01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办公费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126.72</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126.72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05</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水费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06</w:t>
            </w: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电费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10.00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07</w:t>
            </w: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邮电费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08</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取暖费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80.00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物业管理费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60.00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差旅费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321.95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321.95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302</w:t>
            </w:r>
          </w:p>
        </w:tc>
        <w:tc>
          <w:tcPr>
            <w:tcW w:w="577"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16</w:t>
            </w:r>
          </w:p>
        </w:tc>
        <w:tc>
          <w:tcPr>
            <w:tcW w:w="2891"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培训费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0.52</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公务接待费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13.00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28</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工会经费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27.87</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29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福利费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25.08</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31</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公务用车运行维护费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285.50</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285.50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其他交通费用</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24.86</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其他商品和服务支出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75.35</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对个人和家庭的补助</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496.83</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496.83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01</w:t>
            </w:r>
          </w:p>
        </w:tc>
        <w:tc>
          <w:tcPr>
            <w:tcW w:w="2891" w:type="dxa"/>
            <w:tcBorders>
              <w:top w:val="nil"/>
              <w:left w:val="nil"/>
              <w:bottom w:val="single" w:color="auto" w:sz="4" w:space="0"/>
              <w:right w:val="single" w:color="auto" w:sz="4" w:space="0"/>
            </w:tcBorders>
            <w:vAlign w:val="center"/>
          </w:tcPr>
          <w:p>
            <w:pPr>
              <w:widowControl/>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离休费</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132.87</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132.87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07</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医疗费补助</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323.52</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323.52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其他对个人和家庭的补助支出</w:t>
            </w:r>
          </w:p>
        </w:tc>
        <w:tc>
          <w:tcPr>
            <w:tcW w:w="1701"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40.44</w:t>
            </w:r>
          </w:p>
        </w:tc>
        <w:tc>
          <w:tcPr>
            <w:tcW w:w="170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40.44</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102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
        <w:gridCol w:w="476"/>
        <w:gridCol w:w="397"/>
        <w:gridCol w:w="397"/>
        <w:gridCol w:w="916"/>
        <w:gridCol w:w="938"/>
        <w:gridCol w:w="992"/>
        <w:gridCol w:w="582"/>
        <w:gridCol w:w="269"/>
        <w:gridCol w:w="992"/>
        <w:gridCol w:w="850"/>
        <w:gridCol w:w="426"/>
        <w:gridCol w:w="425"/>
        <w:gridCol w:w="850"/>
        <w:gridCol w:w="426"/>
        <w:gridCol w:w="283"/>
        <w:gridCol w:w="284"/>
        <w:gridCol w:w="425"/>
        <w:gridCol w:w="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 w:type="dxa"/>
          <w:trHeight w:val="375" w:hRule="atLeast"/>
        </w:trPr>
        <w:tc>
          <w:tcPr>
            <w:tcW w:w="10227" w:type="dxa"/>
            <w:gridSpan w:val="18"/>
            <w:tcBorders>
              <w:top w:val="nil"/>
              <w:left w:val="nil"/>
              <w:bottom w:val="nil"/>
              <w:right w:val="nil"/>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项目支出情况表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0" w:type="dxa"/>
          <w:trHeight w:val="405" w:hRule="atLeast"/>
        </w:trPr>
        <w:tc>
          <w:tcPr>
            <w:tcW w:w="4698" w:type="dxa"/>
            <w:gridSpan w:val="7"/>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编制部门：</w:t>
            </w:r>
            <w:r>
              <w:rPr>
                <w:rFonts w:hint="eastAsia" w:ascii="仿宋_GB2312" w:hAnsi="宋体" w:eastAsia="仿宋_GB2312"/>
                <w:kern w:val="0"/>
                <w:sz w:val="24"/>
              </w:rPr>
              <w:t>新疆维吾尔自治区人民代表大会常务委员会办公厅</w:t>
            </w:r>
            <w:r>
              <w:rPr>
                <w:rFonts w:hint="eastAsia" w:ascii="仿宋_GB2312" w:hAnsi="宋体" w:eastAsia="仿宋_GB2312"/>
                <w:kern w:val="0"/>
                <w:sz w:val="24"/>
                <w:lang w:eastAsia="zh-CN"/>
              </w:rPr>
              <w:t>（本级）</w:t>
            </w:r>
          </w:p>
        </w:tc>
        <w:tc>
          <w:tcPr>
            <w:tcW w:w="1261" w:type="dxa"/>
            <w:gridSpan w:val="2"/>
            <w:tcBorders>
              <w:top w:val="nil"/>
              <w:left w:val="nil"/>
              <w:bottom w:val="nil"/>
              <w:right w:val="nil"/>
            </w:tcBorders>
            <w:vAlign w:val="center"/>
          </w:tcPr>
          <w:p>
            <w:pPr>
              <w:widowControl/>
              <w:jc w:val="left"/>
              <w:rPr>
                <w:rFonts w:ascii="仿宋_GB2312" w:hAnsi="宋体" w:eastAsia="仿宋_GB2312" w:cs="宋体"/>
                <w:kern w:val="0"/>
                <w:sz w:val="24"/>
              </w:rPr>
            </w:pPr>
          </w:p>
        </w:tc>
        <w:tc>
          <w:tcPr>
            <w:tcW w:w="1701" w:type="dxa"/>
            <w:gridSpan w:val="3"/>
            <w:tcBorders>
              <w:top w:val="nil"/>
              <w:left w:val="nil"/>
              <w:bottom w:val="nil"/>
              <w:right w:val="nil"/>
            </w:tcBorders>
            <w:vAlign w:val="center"/>
          </w:tcPr>
          <w:p>
            <w:pPr>
              <w:widowControl/>
              <w:jc w:val="left"/>
              <w:rPr>
                <w:rFonts w:ascii="仿宋_GB2312" w:hAnsi="宋体" w:eastAsia="仿宋_GB2312" w:cs="宋体"/>
                <w:kern w:val="0"/>
                <w:sz w:val="24"/>
              </w:rPr>
            </w:pPr>
          </w:p>
        </w:tc>
        <w:tc>
          <w:tcPr>
            <w:tcW w:w="2567" w:type="dxa"/>
            <w:gridSpan w:val="6"/>
            <w:tcBorders>
              <w:top w:val="nil"/>
              <w:left w:val="nil"/>
              <w:bottom w:val="nil"/>
              <w:right w:val="nil"/>
            </w:tcBorders>
            <w:vAlign w:val="center"/>
          </w:tcPr>
          <w:p>
            <w:pPr>
              <w:widowControl/>
              <w:ind w:firstLine="960" w:firstLineChars="400"/>
              <w:rPr>
                <w:rFonts w:ascii="仿宋_GB2312" w:hAnsi="宋体" w:eastAsia="仿宋_GB2312" w:cs="宋体"/>
                <w:kern w:val="0"/>
                <w:sz w:val="24"/>
              </w:rPr>
            </w:pPr>
            <w:r>
              <w:rPr>
                <w:rFonts w:hint="eastAsia" w:ascii="仿宋_GB2312" w:hAnsi="宋体" w:eastAsia="仿宋_GB2312" w:cs="宋体"/>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630" w:hRule="atLeast"/>
        </w:trPr>
        <w:tc>
          <w:tcPr>
            <w:tcW w:w="1280"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91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938"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99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851"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99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8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42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42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8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42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283" w:type="dxa"/>
            <w:vMerge w:val="restart"/>
            <w:vAlign w:val="center"/>
          </w:tcPr>
          <w:p>
            <w:pPr>
              <w:widowControl/>
              <w:jc w:val="center"/>
              <w:outlineLvl w:val="1"/>
              <w:rPr>
                <w:rFonts w:ascii="仿宋_GB2312" w:hAnsi="宋体" w:eastAsia="仿宋_GB2312"/>
                <w:b/>
                <w:kern w:val="0"/>
                <w:sz w:val="16"/>
                <w:szCs w:val="18"/>
              </w:rPr>
            </w:pPr>
            <w:r>
              <w:rPr>
                <w:rFonts w:hint="eastAsia" w:ascii="仿宋_GB2312" w:hAnsi="宋体" w:eastAsia="仿宋_GB2312"/>
                <w:b/>
                <w:kern w:val="0"/>
                <w:sz w:val="16"/>
                <w:szCs w:val="18"/>
              </w:rPr>
              <w:t>对企业补助</w:t>
            </w:r>
          </w:p>
        </w:tc>
        <w:tc>
          <w:tcPr>
            <w:tcW w:w="284" w:type="dxa"/>
            <w:vMerge w:val="restart"/>
            <w:vAlign w:val="center"/>
          </w:tcPr>
          <w:p>
            <w:pPr>
              <w:widowControl/>
              <w:jc w:val="center"/>
              <w:outlineLvl w:val="1"/>
              <w:rPr>
                <w:rFonts w:ascii="仿宋_GB2312" w:hAnsi="宋体" w:eastAsia="仿宋_GB2312"/>
                <w:b/>
                <w:kern w:val="0"/>
                <w:sz w:val="16"/>
                <w:szCs w:val="18"/>
              </w:rPr>
            </w:pPr>
            <w:r>
              <w:rPr>
                <w:rFonts w:hint="eastAsia" w:ascii="仿宋_GB2312" w:hAnsi="宋体" w:eastAsia="仿宋_GB2312"/>
                <w:b/>
                <w:kern w:val="0"/>
                <w:sz w:val="16"/>
                <w:szCs w:val="18"/>
              </w:rPr>
              <w:t>对社会保障基金补助</w:t>
            </w:r>
          </w:p>
        </w:tc>
        <w:tc>
          <w:tcPr>
            <w:tcW w:w="425" w:type="dxa"/>
            <w:vMerge w:val="restart"/>
            <w:vAlign w:val="center"/>
          </w:tcPr>
          <w:p>
            <w:pPr>
              <w:widowControl/>
              <w:jc w:val="center"/>
              <w:outlineLvl w:val="1"/>
              <w:rPr>
                <w:rFonts w:ascii="仿宋_GB2312" w:hAnsi="宋体" w:eastAsia="仿宋_GB2312"/>
                <w:b/>
                <w:kern w:val="0"/>
                <w:sz w:val="16"/>
                <w:szCs w:val="18"/>
              </w:rPr>
            </w:pPr>
            <w:r>
              <w:rPr>
                <w:rFonts w:hint="eastAsia" w:ascii="仿宋_GB2312" w:hAnsi="宋体" w:eastAsia="仿宋_GB2312"/>
                <w:b/>
                <w:kern w:val="0"/>
                <w:sz w:val="16"/>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1367" w:hRule="atLeast"/>
        </w:trPr>
        <w:tc>
          <w:tcPr>
            <w:tcW w:w="486"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916"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938"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992"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851" w:type="dxa"/>
            <w:gridSpan w:val="2"/>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992"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85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6"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850"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6"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283"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284"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vAlign w:val="top"/>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ascii="仿宋_GB2312" w:eastAsia="仿宋_GB2312"/>
                <w:sz w:val="20"/>
                <w:szCs w:val="20"/>
              </w:rPr>
              <w:t>新疆维吾尔自治区人民代表大会常务委员会办公厅</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ascii="仿宋_GB2312" w:hAnsi="宋体" w:eastAsia="仿宋_GB2312"/>
                <w:kern w:val="0"/>
                <w:sz w:val="20"/>
                <w:szCs w:val="20"/>
              </w:rPr>
            </w:pPr>
          </w:p>
        </w:tc>
        <w:tc>
          <w:tcPr>
            <w:tcW w:w="851" w:type="dxa"/>
            <w:gridSpan w:val="2"/>
            <w:vAlign w:val="top"/>
          </w:tcPr>
          <w:p>
            <w:pPr>
              <w:widowControl/>
              <w:jc w:val="left"/>
              <w:outlineLvl w:val="1"/>
              <w:rPr>
                <w:rFonts w:ascii="仿宋_GB2312" w:hAnsi="宋体" w:eastAsia="仿宋_GB2312"/>
                <w:kern w:val="0"/>
                <w:sz w:val="20"/>
                <w:szCs w:val="20"/>
              </w:rPr>
            </w:pPr>
          </w:p>
        </w:tc>
        <w:tc>
          <w:tcPr>
            <w:tcW w:w="992"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一般公共服务支出</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3146.00</w:t>
            </w:r>
          </w:p>
        </w:tc>
        <w:tc>
          <w:tcPr>
            <w:tcW w:w="851" w:type="dxa"/>
            <w:gridSpan w:val="2"/>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143.75</w:t>
            </w: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2863.05</w:t>
            </w: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5.00</w:t>
            </w: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134.20</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人大事务</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3146.00</w:t>
            </w:r>
          </w:p>
        </w:tc>
        <w:tc>
          <w:tcPr>
            <w:tcW w:w="851" w:type="dxa"/>
            <w:gridSpan w:val="2"/>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143.75</w:t>
            </w: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2863.05</w:t>
            </w: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5.00</w:t>
            </w: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134.20</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02</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一般行政管理事务</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738.00</w:t>
            </w:r>
          </w:p>
          <w:p>
            <w:pPr>
              <w:widowControl/>
              <w:jc w:val="left"/>
              <w:outlineLvl w:val="1"/>
              <w:rPr>
                <w:rFonts w:hint="eastAsia" w:ascii="仿宋_GB2312" w:hAnsi="宋体" w:eastAsia="仿宋_GB2312"/>
                <w:kern w:val="0"/>
                <w:sz w:val="20"/>
                <w:szCs w:val="20"/>
                <w:lang w:val="en-US" w:eastAsia="zh-CN"/>
              </w:rPr>
            </w:pPr>
          </w:p>
        </w:tc>
        <w:tc>
          <w:tcPr>
            <w:tcW w:w="851" w:type="dxa"/>
            <w:gridSpan w:val="2"/>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143.75</w:t>
            </w: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2863.05</w:t>
            </w: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5.00</w:t>
            </w: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134.20</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02</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一般行政管理事务</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人大机关行政运行、省级领导、秘书长、秘书、电视专题、法律法规翻译、新闻发布会等经费</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1"/>
                <w:szCs w:val="21"/>
              </w:rPr>
              <w:t>720.00</w:t>
            </w:r>
          </w:p>
        </w:tc>
        <w:tc>
          <w:tcPr>
            <w:tcW w:w="851" w:type="dxa"/>
            <w:gridSpan w:val="2"/>
            <w:vAlign w:val="top"/>
          </w:tcPr>
          <w:p>
            <w:pPr>
              <w:widowControl/>
              <w:jc w:val="left"/>
              <w:outlineLvl w:val="1"/>
              <w:rPr>
                <w:rFonts w:hint="eastAsia" w:ascii="仿宋_GB2312" w:hAnsi="宋体" w:eastAsia="仿宋_GB2312"/>
                <w:kern w:val="0"/>
                <w:sz w:val="21"/>
                <w:szCs w:val="21"/>
                <w:lang w:val="en-US" w:eastAsia="zh-CN"/>
              </w:rPr>
            </w:pPr>
            <w:r>
              <w:rPr>
                <w:rFonts w:hint="eastAsia" w:ascii="仿宋_GB2312" w:hAnsi="宋体" w:eastAsia="仿宋_GB2312"/>
                <w:kern w:val="0"/>
                <w:sz w:val="21"/>
                <w:szCs w:val="21"/>
                <w:lang w:val="en-US" w:eastAsia="zh-CN"/>
              </w:rPr>
              <w:t>143.75</w:t>
            </w:r>
          </w:p>
        </w:tc>
        <w:tc>
          <w:tcPr>
            <w:tcW w:w="992" w:type="dxa"/>
            <w:vAlign w:val="top"/>
          </w:tcPr>
          <w:p>
            <w:pPr>
              <w:widowControl/>
              <w:jc w:val="left"/>
              <w:outlineLvl w:val="1"/>
              <w:rPr>
                <w:rFonts w:hint="eastAsia" w:ascii="仿宋_GB2312" w:hAnsi="宋体" w:eastAsia="仿宋_GB2312"/>
                <w:kern w:val="0"/>
                <w:sz w:val="21"/>
                <w:szCs w:val="21"/>
                <w:lang w:val="en-US" w:eastAsia="zh-CN"/>
              </w:rPr>
            </w:pPr>
            <w:r>
              <w:rPr>
                <w:rFonts w:hint="eastAsia" w:ascii="仿宋_GB2312" w:hAnsi="宋体" w:eastAsia="仿宋_GB2312"/>
                <w:kern w:val="0"/>
                <w:sz w:val="21"/>
                <w:szCs w:val="21"/>
                <w:lang w:val="en-US" w:eastAsia="zh-CN"/>
              </w:rPr>
              <w:t>571.25</w:t>
            </w:r>
          </w:p>
        </w:tc>
        <w:tc>
          <w:tcPr>
            <w:tcW w:w="850"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5.00</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02</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一般行政管理事务</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房屋出租出借成本性支出</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18.00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18.00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04</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人大会议</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1150.00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1150.00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04</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人大会议</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常委会、《人大公报》全国人大记者、卫星传送经费等专项</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150.00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150.00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04</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人大会议</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自治区十三届人民代表大会二次会议</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1000.00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1000.00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05</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人大立法</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80.00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80.00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05</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人大立法</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立法经费</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80.00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80.00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06</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人大监督</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265.00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130.80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r>
              <w:rPr>
                <w:rFonts w:hint="eastAsia" w:ascii="仿宋_GB2312" w:hAnsi="宋体" w:eastAsia="仿宋_GB2312"/>
                <w:kern w:val="0"/>
                <w:sz w:val="20"/>
                <w:szCs w:val="20"/>
                <w:lang w:val="en-US" w:eastAsia="zh-CN"/>
              </w:rPr>
              <w:t>134.20</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06</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人大监督</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常委会委员考察、调研经费、各工作委员会业务、天山环保世纪行、信访督办等专项</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265.00</w:t>
            </w:r>
          </w:p>
        </w:tc>
        <w:tc>
          <w:tcPr>
            <w:tcW w:w="851" w:type="dxa"/>
            <w:gridSpan w:val="2"/>
            <w:vAlign w:val="top"/>
          </w:tcPr>
          <w:p>
            <w:pPr>
              <w:widowControl/>
              <w:jc w:val="left"/>
              <w:outlineLvl w:val="1"/>
              <w:rPr>
                <w:rFonts w:ascii="仿宋_GB2312" w:hAnsi="宋体" w:eastAsia="仿宋_GB2312"/>
                <w:kern w:val="0"/>
                <w:sz w:val="20"/>
                <w:szCs w:val="20"/>
              </w:rPr>
            </w:pPr>
          </w:p>
        </w:tc>
        <w:tc>
          <w:tcPr>
            <w:tcW w:w="992" w:type="dxa"/>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val="en-US" w:eastAsia="zh-CN"/>
              </w:rPr>
              <w:t>130.80</w:t>
            </w:r>
          </w:p>
        </w:tc>
        <w:tc>
          <w:tcPr>
            <w:tcW w:w="850" w:type="dxa"/>
            <w:vAlign w:val="top"/>
          </w:tcPr>
          <w:p>
            <w:pPr>
              <w:widowControl/>
              <w:jc w:val="left"/>
              <w:outlineLvl w:val="1"/>
              <w:rPr>
                <w:rFonts w:ascii="仿宋_GB2312" w:hAnsi="宋体" w:eastAsia="仿宋_GB2312"/>
                <w:kern w:val="0"/>
                <w:sz w:val="20"/>
                <w:szCs w:val="20"/>
              </w:rPr>
            </w:pPr>
          </w:p>
        </w:tc>
        <w:tc>
          <w:tcPr>
            <w:tcW w:w="426"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c>
          <w:tcPr>
            <w:tcW w:w="850" w:type="dxa"/>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val="en-US" w:eastAsia="zh-CN"/>
              </w:rPr>
              <w:t>134.20</w:t>
            </w:r>
          </w:p>
        </w:tc>
        <w:tc>
          <w:tcPr>
            <w:tcW w:w="426" w:type="dxa"/>
            <w:vAlign w:val="top"/>
          </w:tcPr>
          <w:p>
            <w:pPr>
              <w:widowControl/>
              <w:jc w:val="left"/>
              <w:outlineLvl w:val="1"/>
              <w:rPr>
                <w:rFonts w:ascii="仿宋_GB2312" w:hAnsi="宋体" w:eastAsia="仿宋_GB2312"/>
                <w:kern w:val="0"/>
                <w:sz w:val="20"/>
                <w:szCs w:val="20"/>
              </w:rPr>
            </w:pPr>
          </w:p>
        </w:tc>
        <w:tc>
          <w:tcPr>
            <w:tcW w:w="283" w:type="dxa"/>
            <w:vAlign w:val="top"/>
          </w:tcPr>
          <w:p>
            <w:pPr>
              <w:widowControl/>
              <w:jc w:val="left"/>
              <w:outlineLvl w:val="1"/>
              <w:rPr>
                <w:rFonts w:ascii="仿宋_GB2312" w:hAnsi="宋体" w:eastAsia="仿宋_GB2312"/>
                <w:kern w:val="0"/>
                <w:sz w:val="20"/>
                <w:szCs w:val="20"/>
              </w:rPr>
            </w:pPr>
          </w:p>
        </w:tc>
        <w:tc>
          <w:tcPr>
            <w:tcW w:w="284" w:type="dxa"/>
            <w:vAlign w:val="top"/>
          </w:tcPr>
          <w:p>
            <w:pPr>
              <w:widowControl/>
              <w:jc w:val="left"/>
              <w:outlineLvl w:val="1"/>
              <w:rPr>
                <w:rFonts w:ascii="仿宋_GB2312" w:hAnsi="宋体" w:eastAsia="仿宋_GB2312"/>
                <w:kern w:val="0"/>
                <w:sz w:val="20"/>
                <w:szCs w:val="20"/>
              </w:rPr>
            </w:pPr>
          </w:p>
        </w:tc>
        <w:tc>
          <w:tcPr>
            <w:tcW w:w="425" w:type="dxa"/>
            <w:vAlign w:val="top"/>
          </w:tcPr>
          <w:p>
            <w:pPr>
              <w:widowControl/>
              <w:jc w:val="left"/>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08</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代表工作</w:t>
            </w:r>
          </w:p>
        </w:tc>
        <w:tc>
          <w:tcPr>
            <w:tcW w:w="938" w:type="dxa"/>
            <w:vAlign w:val="top"/>
          </w:tcPr>
          <w:p>
            <w:pPr>
              <w:widowControl/>
              <w:jc w:val="center"/>
              <w:outlineLvl w:val="1"/>
              <w:rPr>
                <w:rFonts w:eastAsia="仿宋_GB2312"/>
                <w:kern w:val="0"/>
                <w:sz w:val="18"/>
                <w:szCs w:val="18"/>
              </w:rPr>
            </w:pP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153.00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153.00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eastAsia="仿宋_GB2312"/>
                <w:kern w:val="0"/>
                <w:sz w:val="18"/>
                <w:szCs w:val="18"/>
              </w:rPr>
            </w:pPr>
            <w:r>
              <w:rPr>
                <w:rFonts w:hint="eastAsia" w:eastAsia="仿宋_GB2312"/>
                <w:kern w:val="0"/>
                <w:sz w:val="18"/>
                <w:szCs w:val="18"/>
              </w:rPr>
              <w:t>201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01</w:t>
            </w:r>
          </w:p>
        </w:tc>
        <w:tc>
          <w:tcPr>
            <w:tcW w:w="397" w:type="dxa"/>
            <w:vAlign w:val="top"/>
          </w:tcPr>
          <w:p>
            <w:pPr>
              <w:widowControl/>
              <w:jc w:val="center"/>
              <w:outlineLvl w:val="1"/>
              <w:rPr>
                <w:rFonts w:eastAsia="仿宋_GB2312"/>
                <w:kern w:val="0"/>
                <w:sz w:val="18"/>
                <w:szCs w:val="18"/>
              </w:rPr>
            </w:pPr>
            <w:r>
              <w:rPr>
                <w:rFonts w:hint="eastAsia" w:eastAsia="仿宋_GB2312"/>
                <w:kern w:val="0"/>
                <w:sz w:val="18"/>
                <w:szCs w:val="18"/>
              </w:rPr>
              <w:t>08</w:t>
            </w:r>
          </w:p>
        </w:tc>
        <w:tc>
          <w:tcPr>
            <w:tcW w:w="916" w:type="dxa"/>
            <w:vAlign w:val="top"/>
          </w:tcPr>
          <w:p>
            <w:pPr>
              <w:widowControl/>
              <w:jc w:val="center"/>
              <w:outlineLvl w:val="1"/>
              <w:rPr>
                <w:rFonts w:eastAsia="仿宋_GB2312"/>
                <w:kern w:val="0"/>
                <w:sz w:val="18"/>
                <w:szCs w:val="18"/>
              </w:rPr>
            </w:pPr>
            <w:r>
              <w:rPr>
                <w:rFonts w:hint="eastAsia" w:eastAsia="仿宋_GB2312"/>
                <w:kern w:val="0"/>
                <w:sz w:val="18"/>
                <w:szCs w:val="18"/>
              </w:rPr>
              <w:t>代表工作</w:t>
            </w:r>
          </w:p>
        </w:tc>
        <w:tc>
          <w:tcPr>
            <w:tcW w:w="938" w:type="dxa"/>
            <w:vAlign w:val="top"/>
          </w:tcPr>
          <w:p>
            <w:pPr>
              <w:widowControl/>
              <w:jc w:val="center"/>
              <w:outlineLvl w:val="1"/>
              <w:rPr>
                <w:rFonts w:eastAsia="仿宋_GB2312"/>
                <w:kern w:val="0"/>
                <w:sz w:val="18"/>
                <w:szCs w:val="18"/>
              </w:rPr>
            </w:pPr>
            <w:r>
              <w:rPr>
                <w:rFonts w:hint="eastAsia" w:eastAsia="仿宋_GB2312"/>
                <w:kern w:val="0"/>
                <w:sz w:val="18"/>
                <w:szCs w:val="18"/>
              </w:rPr>
              <w:t>人大代表活动视察经费、人大干部和法制培训</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153.00</w:t>
            </w:r>
          </w:p>
        </w:tc>
        <w:tc>
          <w:tcPr>
            <w:tcW w:w="851" w:type="dxa"/>
            <w:gridSpan w:val="2"/>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92"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153.00</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0"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6"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3"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284"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5" w:type="dxa"/>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hint="eastAsia" w:eastAsia="仿宋_GB2312"/>
                <w:kern w:val="0"/>
                <w:sz w:val="18"/>
                <w:szCs w:val="18"/>
                <w:lang w:val="en-US" w:eastAsia="zh-CN"/>
              </w:rPr>
            </w:pPr>
          </w:p>
        </w:tc>
        <w:tc>
          <w:tcPr>
            <w:tcW w:w="397" w:type="dxa"/>
            <w:vAlign w:val="top"/>
          </w:tcPr>
          <w:p>
            <w:pPr>
              <w:widowControl/>
              <w:jc w:val="center"/>
              <w:outlineLvl w:val="1"/>
              <w:rPr>
                <w:rFonts w:hint="eastAsia" w:eastAsia="仿宋_GB2312"/>
                <w:kern w:val="0"/>
                <w:sz w:val="18"/>
                <w:szCs w:val="18"/>
                <w:lang w:val="en-US" w:eastAsia="zh-CN"/>
              </w:rPr>
            </w:pPr>
          </w:p>
        </w:tc>
        <w:tc>
          <w:tcPr>
            <w:tcW w:w="397" w:type="dxa"/>
            <w:vAlign w:val="top"/>
          </w:tcPr>
          <w:p>
            <w:pPr>
              <w:widowControl/>
              <w:jc w:val="center"/>
              <w:outlineLvl w:val="1"/>
              <w:rPr>
                <w:rFonts w:hint="eastAsia" w:eastAsia="仿宋_GB2312"/>
                <w:kern w:val="0"/>
                <w:sz w:val="18"/>
                <w:szCs w:val="18"/>
                <w:lang w:val="en-US" w:eastAsia="zh-CN"/>
              </w:rPr>
            </w:pPr>
            <w:r>
              <w:rPr>
                <w:rFonts w:hint="eastAsia" w:eastAsia="仿宋_GB2312"/>
                <w:kern w:val="0"/>
                <w:sz w:val="18"/>
                <w:szCs w:val="18"/>
                <w:lang w:val="en-US" w:eastAsia="zh-CN"/>
              </w:rPr>
              <w:t>99</w:t>
            </w:r>
          </w:p>
        </w:tc>
        <w:tc>
          <w:tcPr>
            <w:tcW w:w="916" w:type="dxa"/>
            <w:vAlign w:val="top"/>
          </w:tcPr>
          <w:p>
            <w:pPr>
              <w:widowControl/>
              <w:jc w:val="center"/>
              <w:outlineLvl w:val="1"/>
              <w:rPr>
                <w:rFonts w:hint="eastAsia" w:eastAsia="仿宋_GB2312"/>
                <w:kern w:val="0"/>
                <w:sz w:val="18"/>
                <w:szCs w:val="18"/>
                <w:lang w:eastAsia="zh-CN"/>
              </w:rPr>
            </w:pPr>
            <w:r>
              <w:rPr>
                <w:rFonts w:hint="eastAsia" w:eastAsia="仿宋_GB2312"/>
                <w:kern w:val="0"/>
                <w:sz w:val="18"/>
                <w:szCs w:val="18"/>
                <w:lang w:eastAsia="zh-CN"/>
              </w:rPr>
              <w:t>其他人大事务支出</w:t>
            </w:r>
          </w:p>
        </w:tc>
        <w:tc>
          <w:tcPr>
            <w:tcW w:w="938" w:type="dxa"/>
            <w:vAlign w:val="top"/>
          </w:tcPr>
          <w:p>
            <w:pPr>
              <w:widowControl/>
              <w:jc w:val="center"/>
              <w:outlineLvl w:val="1"/>
              <w:rPr>
                <w:rFonts w:hint="eastAsia" w:eastAsia="仿宋_GB2312"/>
                <w:kern w:val="0"/>
                <w:sz w:val="18"/>
                <w:szCs w:val="18"/>
              </w:rPr>
            </w:pP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760.00</w:t>
            </w:r>
          </w:p>
        </w:tc>
        <w:tc>
          <w:tcPr>
            <w:tcW w:w="851" w:type="dxa"/>
            <w:gridSpan w:val="2"/>
            <w:vAlign w:val="top"/>
          </w:tcPr>
          <w:p>
            <w:pPr>
              <w:widowControl/>
              <w:jc w:val="left"/>
              <w:outlineLvl w:val="1"/>
              <w:rPr>
                <w:rFonts w:hint="eastAsia" w:ascii="仿宋_GB2312" w:hAnsi="宋体" w:eastAsia="仿宋_GB2312"/>
                <w:kern w:val="0"/>
                <w:sz w:val="20"/>
                <w:szCs w:val="20"/>
                <w:lang w:val="en-US" w:eastAsia="zh-CN"/>
              </w:rPr>
            </w:pP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760.00</w:t>
            </w:r>
          </w:p>
        </w:tc>
        <w:tc>
          <w:tcPr>
            <w:tcW w:w="850" w:type="dxa"/>
            <w:vAlign w:val="top"/>
          </w:tcPr>
          <w:p>
            <w:pPr>
              <w:widowControl/>
              <w:jc w:val="left"/>
              <w:outlineLvl w:val="1"/>
              <w:rPr>
                <w:rFonts w:hint="eastAsia" w:ascii="仿宋_GB2312" w:hAnsi="宋体" w:eastAsia="仿宋_GB2312"/>
                <w:kern w:val="0"/>
                <w:sz w:val="20"/>
                <w:szCs w:val="20"/>
              </w:rPr>
            </w:pPr>
          </w:p>
        </w:tc>
        <w:tc>
          <w:tcPr>
            <w:tcW w:w="426" w:type="dxa"/>
            <w:vAlign w:val="top"/>
          </w:tcPr>
          <w:p>
            <w:pPr>
              <w:widowControl/>
              <w:jc w:val="left"/>
              <w:outlineLvl w:val="1"/>
              <w:rPr>
                <w:rFonts w:hint="eastAsia" w:ascii="仿宋_GB2312" w:hAnsi="宋体" w:eastAsia="仿宋_GB2312"/>
                <w:kern w:val="0"/>
                <w:sz w:val="20"/>
                <w:szCs w:val="20"/>
              </w:rPr>
            </w:pPr>
          </w:p>
        </w:tc>
        <w:tc>
          <w:tcPr>
            <w:tcW w:w="425" w:type="dxa"/>
            <w:vAlign w:val="top"/>
          </w:tcPr>
          <w:p>
            <w:pPr>
              <w:widowControl/>
              <w:jc w:val="left"/>
              <w:outlineLvl w:val="1"/>
              <w:rPr>
                <w:rFonts w:hint="eastAsia" w:ascii="仿宋_GB2312" w:hAnsi="宋体" w:eastAsia="仿宋_GB2312"/>
                <w:kern w:val="0"/>
                <w:sz w:val="20"/>
                <w:szCs w:val="20"/>
              </w:rPr>
            </w:pPr>
          </w:p>
        </w:tc>
        <w:tc>
          <w:tcPr>
            <w:tcW w:w="850" w:type="dxa"/>
            <w:vAlign w:val="top"/>
          </w:tcPr>
          <w:p>
            <w:pPr>
              <w:widowControl/>
              <w:jc w:val="left"/>
              <w:outlineLvl w:val="1"/>
              <w:rPr>
                <w:rFonts w:hint="eastAsia" w:ascii="仿宋_GB2312" w:hAnsi="宋体" w:eastAsia="仿宋_GB2312"/>
                <w:kern w:val="0"/>
                <w:sz w:val="20"/>
                <w:szCs w:val="20"/>
              </w:rPr>
            </w:pPr>
          </w:p>
        </w:tc>
        <w:tc>
          <w:tcPr>
            <w:tcW w:w="426" w:type="dxa"/>
            <w:vAlign w:val="top"/>
          </w:tcPr>
          <w:p>
            <w:pPr>
              <w:widowControl/>
              <w:jc w:val="left"/>
              <w:outlineLvl w:val="1"/>
              <w:rPr>
                <w:rFonts w:hint="eastAsia" w:ascii="仿宋_GB2312" w:hAnsi="宋体" w:eastAsia="仿宋_GB2312"/>
                <w:kern w:val="0"/>
                <w:sz w:val="20"/>
                <w:szCs w:val="20"/>
              </w:rPr>
            </w:pPr>
          </w:p>
        </w:tc>
        <w:tc>
          <w:tcPr>
            <w:tcW w:w="283" w:type="dxa"/>
            <w:vAlign w:val="top"/>
          </w:tcPr>
          <w:p>
            <w:pPr>
              <w:widowControl/>
              <w:jc w:val="left"/>
              <w:outlineLvl w:val="1"/>
              <w:rPr>
                <w:rFonts w:hint="eastAsia" w:ascii="仿宋_GB2312" w:hAnsi="宋体" w:eastAsia="仿宋_GB2312"/>
                <w:kern w:val="0"/>
                <w:sz w:val="20"/>
                <w:szCs w:val="20"/>
              </w:rPr>
            </w:pPr>
          </w:p>
        </w:tc>
        <w:tc>
          <w:tcPr>
            <w:tcW w:w="284" w:type="dxa"/>
            <w:vAlign w:val="top"/>
          </w:tcPr>
          <w:p>
            <w:pPr>
              <w:widowControl/>
              <w:jc w:val="left"/>
              <w:outlineLvl w:val="1"/>
              <w:rPr>
                <w:rFonts w:hint="eastAsia" w:ascii="仿宋_GB2312" w:hAnsi="宋体" w:eastAsia="仿宋_GB2312"/>
                <w:kern w:val="0"/>
                <w:sz w:val="20"/>
                <w:szCs w:val="20"/>
              </w:rPr>
            </w:pPr>
          </w:p>
        </w:tc>
        <w:tc>
          <w:tcPr>
            <w:tcW w:w="425" w:type="dxa"/>
            <w:vAlign w:val="top"/>
          </w:tcPr>
          <w:p>
            <w:pPr>
              <w:widowControl/>
              <w:jc w:val="left"/>
              <w:outlineLvl w:val="1"/>
              <w:rPr>
                <w:rFonts w:hint="eastAsia"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9" w:type="dxa"/>
          <w:trHeight w:val="585" w:hRule="atLeast"/>
        </w:trPr>
        <w:tc>
          <w:tcPr>
            <w:tcW w:w="486" w:type="dxa"/>
            <w:gridSpan w:val="2"/>
            <w:vAlign w:val="top"/>
          </w:tcPr>
          <w:p>
            <w:pPr>
              <w:widowControl/>
              <w:jc w:val="center"/>
              <w:outlineLvl w:val="1"/>
              <w:rPr>
                <w:rFonts w:hint="eastAsia" w:eastAsia="仿宋_GB2312"/>
                <w:kern w:val="0"/>
                <w:sz w:val="18"/>
                <w:szCs w:val="18"/>
                <w:lang w:val="en-US" w:eastAsia="zh-CN"/>
              </w:rPr>
            </w:pPr>
            <w:r>
              <w:rPr>
                <w:rFonts w:hint="eastAsia" w:eastAsia="仿宋_GB2312"/>
                <w:kern w:val="0"/>
                <w:sz w:val="18"/>
                <w:szCs w:val="18"/>
                <w:lang w:val="en-US" w:eastAsia="zh-CN"/>
              </w:rPr>
              <w:t>201</w:t>
            </w:r>
          </w:p>
        </w:tc>
        <w:tc>
          <w:tcPr>
            <w:tcW w:w="397" w:type="dxa"/>
            <w:vAlign w:val="top"/>
          </w:tcPr>
          <w:p>
            <w:pPr>
              <w:widowControl/>
              <w:jc w:val="center"/>
              <w:outlineLvl w:val="1"/>
              <w:rPr>
                <w:rFonts w:hint="eastAsia" w:eastAsia="仿宋_GB2312"/>
                <w:kern w:val="0"/>
                <w:sz w:val="18"/>
                <w:szCs w:val="18"/>
                <w:lang w:val="en-US" w:eastAsia="zh-CN"/>
              </w:rPr>
            </w:pPr>
            <w:r>
              <w:rPr>
                <w:rFonts w:hint="eastAsia" w:eastAsia="仿宋_GB2312"/>
                <w:kern w:val="0"/>
                <w:sz w:val="18"/>
                <w:szCs w:val="18"/>
                <w:lang w:val="en-US" w:eastAsia="zh-CN"/>
              </w:rPr>
              <w:t>01</w:t>
            </w:r>
          </w:p>
        </w:tc>
        <w:tc>
          <w:tcPr>
            <w:tcW w:w="397" w:type="dxa"/>
            <w:vAlign w:val="top"/>
          </w:tcPr>
          <w:p>
            <w:pPr>
              <w:widowControl/>
              <w:jc w:val="center"/>
              <w:outlineLvl w:val="1"/>
              <w:rPr>
                <w:rFonts w:hint="eastAsia" w:eastAsia="仿宋_GB2312"/>
                <w:kern w:val="0"/>
                <w:sz w:val="18"/>
                <w:szCs w:val="18"/>
                <w:lang w:val="en-US" w:eastAsia="zh-CN"/>
              </w:rPr>
            </w:pPr>
            <w:r>
              <w:rPr>
                <w:rFonts w:hint="eastAsia" w:eastAsia="仿宋_GB2312"/>
                <w:kern w:val="0"/>
                <w:sz w:val="18"/>
                <w:szCs w:val="18"/>
                <w:lang w:val="en-US" w:eastAsia="zh-CN"/>
              </w:rPr>
              <w:t>99</w:t>
            </w:r>
          </w:p>
        </w:tc>
        <w:tc>
          <w:tcPr>
            <w:tcW w:w="916" w:type="dxa"/>
            <w:vAlign w:val="top"/>
          </w:tcPr>
          <w:p>
            <w:pPr>
              <w:widowControl/>
              <w:jc w:val="center"/>
              <w:outlineLvl w:val="1"/>
              <w:rPr>
                <w:rFonts w:hint="eastAsia" w:eastAsia="仿宋_GB2312"/>
                <w:kern w:val="0"/>
                <w:sz w:val="18"/>
                <w:szCs w:val="18"/>
                <w:lang w:eastAsia="zh-CN"/>
              </w:rPr>
            </w:pPr>
            <w:r>
              <w:rPr>
                <w:rFonts w:hint="eastAsia" w:eastAsia="仿宋_GB2312"/>
                <w:kern w:val="0"/>
                <w:sz w:val="18"/>
                <w:szCs w:val="18"/>
                <w:lang w:eastAsia="zh-CN"/>
              </w:rPr>
              <w:t>其他人大事务支出</w:t>
            </w:r>
          </w:p>
        </w:tc>
        <w:tc>
          <w:tcPr>
            <w:tcW w:w="938" w:type="dxa"/>
            <w:vAlign w:val="top"/>
          </w:tcPr>
          <w:p>
            <w:pPr>
              <w:widowControl/>
              <w:jc w:val="center"/>
              <w:outlineLvl w:val="1"/>
              <w:rPr>
                <w:rFonts w:hint="eastAsia" w:eastAsia="仿宋_GB2312"/>
                <w:kern w:val="0"/>
                <w:sz w:val="18"/>
                <w:szCs w:val="18"/>
                <w:lang w:eastAsia="zh-CN"/>
              </w:rPr>
            </w:pPr>
            <w:r>
              <w:rPr>
                <w:rFonts w:hint="eastAsia" w:eastAsia="仿宋_GB2312"/>
                <w:kern w:val="0"/>
                <w:sz w:val="18"/>
                <w:szCs w:val="18"/>
                <w:lang w:eastAsia="zh-CN"/>
              </w:rPr>
              <w:t>基层人大补助经费</w:t>
            </w: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760.00</w:t>
            </w:r>
          </w:p>
        </w:tc>
        <w:tc>
          <w:tcPr>
            <w:tcW w:w="851" w:type="dxa"/>
            <w:gridSpan w:val="2"/>
            <w:vAlign w:val="top"/>
          </w:tcPr>
          <w:p>
            <w:pPr>
              <w:widowControl/>
              <w:jc w:val="left"/>
              <w:outlineLvl w:val="1"/>
              <w:rPr>
                <w:rFonts w:hint="eastAsia" w:ascii="仿宋_GB2312" w:hAnsi="宋体" w:eastAsia="仿宋_GB2312"/>
                <w:kern w:val="0"/>
                <w:sz w:val="20"/>
                <w:szCs w:val="20"/>
                <w:lang w:val="en-US" w:eastAsia="zh-CN"/>
              </w:rPr>
            </w:pPr>
          </w:p>
        </w:tc>
        <w:tc>
          <w:tcPr>
            <w:tcW w:w="992" w:type="dxa"/>
            <w:vAlign w:val="top"/>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760.00</w:t>
            </w:r>
          </w:p>
        </w:tc>
        <w:tc>
          <w:tcPr>
            <w:tcW w:w="850" w:type="dxa"/>
            <w:vAlign w:val="top"/>
          </w:tcPr>
          <w:p>
            <w:pPr>
              <w:widowControl/>
              <w:jc w:val="left"/>
              <w:outlineLvl w:val="1"/>
              <w:rPr>
                <w:rFonts w:hint="eastAsia" w:ascii="仿宋_GB2312" w:hAnsi="宋体" w:eastAsia="仿宋_GB2312"/>
                <w:kern w:val="0"/>
                <w:sz w:val="20"/>
                <w:szCs w:val="20"/>
              </w:rPr>
            </w:pPr>
          </w:p>
        </w:tc>
        <w:tc>
          <w:tcPr>
            <w:tcW w:w="426" w:type="dxa"/>
            <w:vAlign w:val="top"/>
          </w:tcPr>
          <w:p>
            <w:pPr>
              <w:widowControl/>
              <w:jc w:val="left"/>
              <w:outlineLvl w:val="1"/>
              <w:rPr>
                <w:rFonts w:hint="eastAsia" w:ascii="仿宋_GB2312" w:hAnsi="宋体" w:eastAsia="仿宋_GB2312"/>
                <w:kern w:val="0"/>
                <w:sz w:val="20"/>
                <w:szCs w:val="20"/>
              </w:rPr>
            </w:pPr>
          </w:p>
        </w:tc>
        <w:tc>
          <w:tcPr>
            <w:tcW w:w="425" w:type="dxa"/>
            <w:vAlign w:val="top"/>
          </w:tcPr>
          <w:p>
            <w:pPr>
              <w:widowControl/>
              <w:jc w:val="left"/>
              <w:outlineLvl w:val="1"/>
              <w:rPr>
                <w:rFonts w:hint="eastAsia" w:ascii="仿宋_GB2312" w:hAnsi="宋体" w:eastAsia="仿宋_GB2312"/>
                <w:kern w:val="0"/>
                <w:sz w:val="20"/>
                <w:szCs w:val="20"/>
              </w:rPr>
            </w:pPr>
          </w:p>
        </w:tc>
        <w:tc>
          <w:tcPr>
            <w:tcW w:w="850" w:type="dxa"/>
            <w:vAlign w:val="top"/>
          </w:tcPr>
          <w:p>
            <w:pPr>
              <w:widowControl/>
              <w:jc w:val="left"/>
              <w:outlineLvl w:val="1"/>
              <w:rPr>
                <w:rFonts w:hint="eastAsia" w:ascii="仿宋_GB2312" w:hAnsi="宋体" w:eastAsia="仿宋_GB2312"/>
                <w:kern w:val="0"/>
                <w:sz w:val="20"/>
                <w:szCs w:val="20"/>
              </w:rPr>
            </w:pPr>
          </w:p>
        </w:tc>
        <w:tc>
          <w:tcPr>
            <w:tcW w:w="426" w:type="dxa"/>
            <w:vAlign w:val="top"/>
          </w:tcPr>
          <w:p>
            <w:pPr>
              <w:widowControl/>
              <w:jc w:val="left"/>
              <w:outlineLvl w:val="1"/>
              <w:rPr>
                <w:rFonts w:hint="eastAsia" w:ascii="仿宋_GB2312" w:hAnsi="宋体" w:eastAsia="仿宋_GB2312"/>
                <w:kern w:val="0"/>
                <w:sz w:val="20"/>
                <w:szCs w:val="20"/>
              </w:rPr>
            </w:pPr>
          </w:p>
        </w:tc>
        <w:tc>
          <w:tcPr>
            <w:tcW w:w="283" w:type="dxa"/>
            <w:vAlign w:val="top"/>
          </w:tcPr>
          <w:p>
            <w:pPr>
              <w:widowControl/>
              <w:jc w:val="left"/>
              <w:outlineLvl w:val="1"/>
              <w:rPr>
                <w:rFonts w:hint="eastAsia" w:ascii="仿宋_GB2312" w:hAnsi="宋体" w:eastAsia="仿宋_GB2312"/>
                <w:kern w:val="0"/>
                <w:sz w:val="20"/>
                <w:szCs w:val="20"/>
              </w:rPr>
            </w:pPr>
          </w:p>
        </w:tc>
        <w:tc>
          <w:tcPr>
            <w:tcW w:w="284" w:type="dxa"/>
            <w:vAlign w:val="top"/>
          </w:tcPr>
          <w:p>
            <w:pPr>
              <w:widowControl/>
              <w:jc w:val="left"/>
              <w:outlineLvl w:val="1"/>
              <w:rPr>
                <w:rFonts w:hint="eastAsia" w:ascii="仿宋_GB2312" w:hAnsi="宋体" w:eastAsia="仿宋_GB2312"/>
                <w:kern w:val="0"/>
                <w:sz w:val="20"/>
                <w:szCs w:val="20"/>
              </w:rPr>
            </w:pPr>
          </w:p>
        </w:tc>
        <w:tc>
          <w:tcPr>
            <w:tcW w:w="425" w:type="dxa"/>
            <w:vAlign w:val="top"/>
          </w:tcPr>
          <w:p>
            <w:pPr>
              <w:widowControl/>
              <w:jc w:val="left"/>
              <w:outlineLvl w:val="1"/>
              <w:rPr>
                <w:rFonts w:hint="eastAsia" w:ascii="仿宋_GB2312" w:hAnsi="宋体" w:eastAsia="仿宋_GB2312"/>
                <w:kern w:val="0"/>
                <w:sz w:val="20"/>
                <w:szCs w:val="20"/>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编制单位：新疆维吾尔自治区人民代表大会常务委员会办公厅         单位：万元</w:t>
      </w:r>
    </w:p>
    <w:tbl>
      <w:tblPr>
        <w:tblStyle w:val="7"/>
        <w:tblW w:w="91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0"/>
        <w:gridCol w:w="1302"/>
        <w:gridCol w:w="1288"/>
        <w:gridCol w:w="1290"/>
        <w:gridCol w:w="1245"/>
        <w:gridCol w:w="1409"/>
        <w:gridCol w:w="1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1250"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单位</w:t>
            </w:r>
          </w:p>
        </w:tc>
        <w:tc>
          <w:tcPr>
            <w:tcW w:w="13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合计</w:t>
            </w:r>
          </w:p>
        </w:tc>
        <w:tc>
          <w:tcPr>
            <w:tcW w:w="12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因公出国（境）费</w:t>
            </w:r>
          </w:p>
        </w:tc>
        <w:tc>
          <w:tcPr>
            <w:tcW w:w="3944"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公务用车购置及运行费</w:t>
            </w:r>
          </w:p>
        </w:tc>
        <w:tc>
          <w:tcPr>
            <w:tcW w:w="14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0" w:type="dxa"/>
            <w:vMerge w:val="continue"/>
            <w:tcBorders>
              <w:left w:val="single" w:color="auto" w:sz="4" w:space="0"/>
              <w:bottom w:val="single" w:color="auto" w:sz="4" w:space="0"/>
              <w:right w:val="single" w:color="auto" w:sz="4" w:space="0"/>
            </w:tcBorders>
            <w:vAlign w:val="top"/>
          </w:tcPr>
          <w:p>
            <w:pPr>
              <w:widowControl/>
              <w:jc w:val="left"/>
              <w:rPr>
                <w:rFonts w:ascii="仿宋_GB2312" w:hAnsi="宋体" w:eastAsia="仿宋_GB2312" w:cs="宋体"/>
                <w:b/>
                <w:bCs/>
                <w:kern w:val="0"/>
                <w:sz w:val="22"/>
                <w:szCs w:val="22"/>
              </w:rPr>
            </w:pPr>
          </w:p>
        </w:tc>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2"/>
                <w:szCs w:val="22"/>
              </w:rPr>
            </w:pPr>
          </w:p>
        </w:tc>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2"/>
                <w:szCs w:val="22"/>
              </w:rPr>
            </w:pPr>
          </w:p>
        </w:tc>
        <w:tc>
          <w:tcPr>
            <w:tcW w:w="129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小计</w:t>
            </w:r>
          </w:p>
        </w:tc>
        <w:tc>
          <w:tcPr>
            <w:tcW w:w="12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公务用车购置费</w:t>
            </w:r>
          </w:p>
        </w:tc>
        <w:tc>
          <w:tcPr>
            <w:tcW w:w="140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公务用车运行费</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250" w:type="dxa"/>
            <w:tcBorders>
              <w:top w:val="nil"/>
              <w:left w:val="single" w:color="auto" w:sz="4" w:space="0"/>
              <w:bottom w:val="single" w:color="auto" w:sz="4" w:space="0"/>
              <w:right w:val="single" w:color="auto" w:sz="4" w:space="0"/>
            </w:tcBorders>
            <w:vAlign w:val="top"/>
          </w:tcPr>
          <w:p>
            <w:pPr>
              <w:widowControl/>
              <w:jc w:val="left"/>
              <w:rPr>
                <w:rFonts w:ascii="宋体" w:hAnsi="宋体" w:cs="宋体"/>
                <w:kern w:val="0"/>
                <w:sz w:val="24"/>
              </w:rPr>
            </w:pPr>
            <w:r>
              <w:rPr>
                <w:rFonts w:hint="eastAsia" w:ascii="宋体" w:hAnsi="宋体" w:cs="宋体"/>
                <w:kern w:val="0"/>
                <w:sz w:val="24"/>
              </w:rPr>
              <w:t>新疆维吾尔自治区人民代表大会常务委员会办公厅</w:t>
            </w:r>
          </w:p>
        </w:tc>
        <w:tc>
          <w:tcPr>
            <w:tcW w:w="130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465.23</w:t>
            </w:r>
          </w:p>
        </w:tc>
        <w:tc>
          <w:tcPr>
            <w:tcW w:w="128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6.65</w:t>
            </w:r>
          </w:p>
        </w:tc>
        <w:tc>
          <w:tcPr>
            <w:tcW w:w="129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434.50</w:t>
            </w:r>
          </w:p>
        </w:tc>
        <w:tc>
          <w:tcPr>
            <w:tcW w:w="124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0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434.50</w:t>
            </w:r>
          </w:p>
        </w:tc>
        <w:tc>
          <w:tcPr>
            <w:tcW w:w="140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53.00</w:t>
            </w:r>
          </w:p>
        </w:tc>
      </w:tr>
    </w:tbl>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编制单位：新疆维吾尔自治区人民代表大会常务委员会办公厅          单位：万元</w:t>
      </w:r>
    </w:p>
    <w:tbl>
      <w:tblPr>
        <w:tblStyle w:val="7"/>
        <w:tblW w:w="90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8"/>
        <w:gridCol w:w="457"/>
        <w:gridCol w:w="457"/>
        <w:gridCol w:w="2896"/>
        <w:gridCol w:w="1559"/>
        <w:gridCol w:w="170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26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  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类</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无</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无</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无</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　无</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说明：20</w:t>
      </w:r>
      <w:r>
        <w:rPr>
          <w:rFonts w:hint="eastAsia" w:ascii="仿宋_GB2312" w:hAnsi="宋体" w:eastAsia="仿宋_GB2312"/>
          <w:b/>
          <w:kern w:val="0"/>
          <w:sz w:val="28"/>
          <w:szCs w:val="32"/>
          <w:lang w:val="en-US" w:eastAsia="zh-CN"/>
        </w:rPr>
        <w:t>20</w:t>
      </w:r>
      <w:r>
        <w:rPr>
          <w:rFonts w:hint="eastAsia" w:ascii="仿宋_GB2312" w:hAnsi="宋体" w:eastAsia="仿宋_GB2312"/>
          <w:b/>
          <w:kern w:val="0"/>
          <w:sz w:val="28"/>
          <w:szCs w:val="32"/>
        </w:rPr>
        <w:t>年部门预算未安排政府性基金预算支出。</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1418" w:right="1418" w:bottom="1418" w:left="1418" w:header="851" w:footer="992" w:gutter="0"/>
          <w:pgNumType w:fmt="numberInDash"/>
          <w:cols w:space="720" w:num="1"/>
          <w:docGrid w:linePitch="312" w:charSpace="0"/>
        </w:sect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第三部分  20</w:t>
      </w:r>
      <w:r>
        <w:rPr>
          <w:rFonts w:hint="eastAsia" w:ascii="黑体" w:hAnsi="黑体" w:eastAsia="黑体"/>
          <w:kern w:val="0"/>
          <w:sz w:val="32"/>
          <w:szCs w:val="32"/>
          <w:lang w:val="en-US" w:eastAsia="zh-CN"/>
        </w:rPr>
        <w:t>20</w:t>
      </w:r>
      <w:r>
        <w:rPr>
          <w:rFonts w:hint="eastAsia" w:ascii="黑体" w:hAnsi="黑体" w:eastAsia="黑体"/>
          <w:kern w:val="0"/>
          <w:sz w:val="32"/>
          <w:szCs w:val="32"/>
        </w:rPr>
        <w:t>年部门预算情况说明</w:t>
      </w:r>
    </w:p>
    <w:p>
      <w:pPr>
        <w:widowControl/>
        <w:spacing w:line="580" w:lineRule="exact"/>
        <w:ind w:firstLine="640"/>
        <w:jc w:val="left"/>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关于自治区人大</w:t>
      </w:r>
      <w:r>
        <w:rPr>
          <w:rFonts w:hint="eastAsia" w:ascii="黑体" w:hAnsi="宋体" w:eastAsia="黑体" w:cs="宋体"/>
          <w:kern w:val="0"/>
          <w:sz w:val="32"/>
          <w:szCs w:val="32"/>
          <w:lang w:eastAsia="zh-CN"/>
        </w:rPr>
        <w:t>办公厅本级</w:t>
      </w:r>
      <w:r>
        <w:rPr>
          <w:rFonts w:hint="eastAsia" w:ascii="黑体" w:hAnsi="宋体" w:eastAsia="黑体" w:cs="宋体"/>
          <w:kern w:val="0"/>
          <w:sz w:val="32"/>
          <w:szCs w:val="32"/>
        </w:rPr>
        <w:t>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年收支预算情况的总体说明</w:t>
      </w:r>
    </w:p>
    <w:p>
      <w:pPr>
        <w:widowControl/>
        <w:spacing w:line="580" w:lineRule="exact"/>
        <w:ind w:firstLine="640"/>
        <w:jc w:val="both"/>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按照全口径预算的原则，自治区人大</w:t>
      </w:r>
      <w:r>
        <w:rPr>
          <w:rFonts w:hint="eastAsia" w:ascii="仿宋_GB2312" w:hAnsi="宋体" w:eastAsia="仿宋_GB2312" w:cs="宋体"/>
          <w:kern w:val="0"/>
          <w:sz w:val="32"/>
          <w:szCs w:val="32"/>
          <w:lang w:eastAsia="zh-CN"/>
        </w:rPr>
        <w:t>办公厅本级</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7817.78</w:t>
      </w:r>
      <w:r>
        <w:rPr>
          <w:rFonts w:hint="eastAsia" w:ascii="仿宋_GB2312" w:hAnsi="宋体" w:eastAsia="仿宋_GB2312" w:cs="宋体"/>
          <w:kern w:val="0"/>
          <w:sz w:val="32"/>
          <w:szCs w:val="32"/>
        </w:rPr>
        <w:t>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支出预算包括：一般公共服务支出、社会保障和就业支出</w:t>
      </w:r>
      <w:r>
        <w:rPr>
          <w:rFonts w:hint="eastAsia" w:ascii="仿宋_GB2312" w:hAnsi="宋体" w:eastAsia="仿宋_GB2312" w:cs="宋体"/>
          <w:kern w:val="0"/>
          <w:sz w:val="32"/>
          <w:szCs w:val="32"/>
          <w:lang w:eastAsia="zh-CN"/>
        </w:rPr>
        <w:t>、医疗卫生与计划生育支出、住房保障支出</w:t>
      </w:r>
      <w:r>
        <w:rPr>
          <w:rFonts w:hint="eastAsia" w:ascii="仿宋_GB2312" w:hAnsi="宋体" w:eastAsia="仿宋_GB2312" w:cs="宋体"/>
          <w:kern w:val="0"/>
          <w:sz w:val="32"/>
          <w:szCs w:val="32"/>
        </w:rPr>
        <w:t>。</w:t>
      </w:r>
    </w:p>
    <w:p>
      <w:pPr>
        <w:widowControl/>
        <w:spacing w:line="580" w:lineRule="exact"/>
        <w:ind w:firstLine="640"/>
        <w:jc w:val="left"/>
        <w:rPr>
          <w:rFonts w:ascii="黑体" w:hAnsi="宋体" w:eastAsia="黑体" w:cs="宋体"/>
          <w:kern w:val="0"/>
          <w:sz w:val="32"/>
          <w:szCs w:val="32"/>
        </w:rPr>
      </w:pPr>
      <w:bookmarkStart w:id="0" w:name="_GoBack"/>
      <w:bookmarkEnd w:id="0"/>
      <w:r>
        <w:rPr>
          <w:rFonts w:hint="eastAsia" w:ascii="黑体" w:hAnsi="宋体" w:eastAsia="黑体" w:cs="宋体"/>
          <w:kern w:val="0"/>
          <w:sz w:val="32"/>
          <w:szCs w:val="32"/>
        </w:rPr>
        <w:t>二、关于自治区人大</w:t>
      </w:r>
      <w:r>
        <w:rPr>
          <w:rFonts w:hint="eastAsia" w:ascii="黑体" w:hAnsi="宋体" w:eastAsia="黑体" w:cs="宋体"/>
          <w:kern w:val="0"/>
          <w:sz w:val="32"/>
          <w:szCs w:val="32"/>
          <w:lang w:eastAsia="zh-CN"/>
        </w:rPr>
        <w:t>办公厅本级</w:t>
      </w:r>
      <w:r>
        <w:rPr>
          <w:rFonts w:hint="eastAsia" w:ascii="黑体" w:hAnsi="宋体" w:eastAsia="黑体" w:cs="宋体"/>
          <w:kern w:val="0"/>
          <w:sz w:val="32"/>
          <w:szCs w:val="32"/>
        </w:rPr>
        <w:t>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年收入预算情况说明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2019年部门收入预算</w:t>
      </w:r>
      <w:r>
        <w:rPr>
          <w:rFonts w:hint="eastAsia" w:ascii="仿宋_GB2312" w:hAnsi="宋体" w:eastAsia="仿宋_GB2312" w:cs="宋体"/>
          <w:kern w:val="0"/>
          <w:sz w:val="32"/>
          <w:szCs w:val="32"/>
          <w:lang w:val="en-US" w:eastAsia="zh-CN"/>
        </w:rPr>
        <w:t>7817.78万</w:t>
      </w:r>
      <w:r>
        <w:rPr>
          <w:rFonts w:hint="eastAsia" w:ascii="仿宋_GB2312" w:hAnsi="宋体" w:eastAsia="仿宋_GB2312" w:cs="宋体"/>
          <w:kern w:val="0"/>
          <w:sz w:val="32"/>
          <w:szCs w:val="32"/>
        </w:rPr>
        <w:t>元，其中：</w:t>
      </w:r>
    </w:p>
    <w:p>
      <w:pPr>
        <w:widowControl/>
        <w:spacing w:line="580" w:lineRule="exact"/>
        <w:ind w:firstLine="64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7817.78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807.60</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11.52</w:t>
      </w:r>
      <w:r>
        <w:rPr>
          <w:rFonts w:hint="eastAsia" w:ascii="仿宋_GB2312" w:hAnsi="宋体" w:eastAsia="仿宋_GB2312" w:cs="宋体"/>
          <w:kern w:val="0"/>
          <w:sz w:val="32"/>
          <w:szCs w:val="32"/>
        </w:rPr>
        <w:t>%，主要原因是在职人员增加且人员工资上涨</w:t>
      </w:r>
      <w:r>
        <w:rPr>
          <w:rFonts w:hint="eastAsia" w:ascii="仿宋_GB2312" w:hAnsi="宋体" w:eastAsia="仿宋_GB2312" w:cs="宋体"/>
          <w:kern w:val="0"/>
          <w:sz w:val="32"/>
          <w:szCs w:val="32"/>
          <w:lang w:eastAsia="zh-CN"/>
        </w:rPr>
        <w:t>、将由财政厅直接支付给各基层人大补助经费</w:t>
      </w:r>
      <w:r>
        <w:rPr>
          <w:rFonts w:hint="eastAsia" w:ascii="仿宋_GB2312" w:hAnsi="宋体" w:eastAsia="仿宋_GB2312" w:cs="宋体"/>
          <w:kern w:val="0"/>
          <w:sz w:val="32"/>
          <w:szCs w:val="32"/>
          <w:lang w:val="en-US" w:eastAsia="zh-CN"/>
        </w:rPr>
        <w:t>760万元</w:t>
      </w:r>
      <w:r>
        <w:rPr>
          <w:rFonts w:hint="eastAsia" w:ascii="仿宋_GB2312" w:hAnsi="宋体" w:eastAsia="仿宋_GB2312" w:cs="宋体"/>
          <w:kern w:val="0"/>
          <w:sz w:val="32"/>
          <w:szCs w:val="32"/>
          <w:lang w:eastAsia="zh-CN"/>
        </w:rPr>
        <w:t>列入我单位预算</w:t>
      </w:r>
      <w:r>
        <w:rPr>
          <w:rFonts w:hint="eastAsia" w:ascii="仿宋_GB2312" w:hAnsi="宋体" w:eastAsia="仿宋_GB2312" w:cs="宋体"/>
          <w:kern w:val="0"/>
          <w:sz w:val="32"/>
          <w:szCs w:val="32"/>
        </w:rPr>
        <w:t xml:space="preserve">。   </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财政专户管理资金未安排。</w:t>
      </w:r>
    </w:p>
    <w:p>
      <w:pPr>
        <w:widowControl/>
        <w:spacing w:line="580" w:lineRule="exact"/>
        <w:ind w:firstLine="640"/>
        <w:jc w:val="both"/>
        <w:rPr>
          <w:rFonts w:ascii="仿宋_GB2312" w:hAnsi="宋体" w:eastAsia="仿宋_GB2312" w:cs="宋体"/>
          <w:kern w:val="0"/>
          <w:sz w:val="32"/>
          <w:szCs w:val="32"/>
        </w:rPr>
      </w:pPr>
      <w:r>
        <w:rPr>
          <w:rFonts w:hint="eastAsia" w:ascii="仿宋_GB2312" w:hAnsi="宋体" w:eastAsia="仿宋_GB2312" w:cs="宋体"/>
          <w:kern w:val="0"/>
          <w:sz w:val="32"/>
          <w:szCs w:val="32"/>
        </w:rPr>
        <w:t>事业收入未安排。</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事业单位经营收入未安排。</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其他收入未安排。</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用事业基金弥补收支差额未安排。</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单位上年结余（不包括国库集中支付额度结余）未安排。</w:t>
      </w:r>
    </w:p>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三、关于自治区人大</w:t>
      </w:r>
      <w:r>
        <w:rPr>
          <w:rFonts w:hint="eastAsia" w:ascii="黑体" w:hAnsi="宋体" w:eastAsia="黑体" w:cs="宋体"/>
          <w:kern w:val="0"/>
          <w:sz w:val="32"/>
          <w:szCs w:val="32"/>
          <w:lang w:eastAsia="zh-CN"/>
        </w:rPr>
        <w:t>办公厅本级</w:t>
      </w:r>
      <w:r>
        <w:rPr>
          <w:rFonts w:hint="eastAsia" w:ascii="黑体" w:hAnsi="宋体" w:eastAsia="黑体" w:cs="宋体"/>
          <w:kern w:val="0"/>
          <w:sz w:val="32"/>
          <w:szCs w:val="32"/>
        </w:rPr>
        <w:t>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年支出预算情况说明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w:t>
      </w:r>
      <w:r>
        <w:rPr>
          <w:rFonts w:hint="eastAsia" w:ascii="仿宋_GB2312" w:hAnsi="宋体" w:eastAsia="仿宋_GB2312" w:cs="宋体"/>
          <w:kern w:val="0"/>
          <w:sz w:val="32"/>
          <w:szCs w:val="32"/>
          <w:lang w:eastAsia="zh-CN"/>
        </w:rPr>
        <w:t>办公厅本级</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7817.78</w:t>
      </w:r>
      <w:r>
        <w:rPr>
          <w:rFonts w:hint="eastAsia" w:ascii="仿宋_GB2312" w:hAnsi="宋体" w:eastAsia="仿宋_GB2312" w:cs="宋体"/>
          <w:kern w:val="0"/>
          <w:sz w:val="32"/>
          <w:szCs w:val="32"/>
        </w:rPr>
        <w:t>万元，其中：</w:t>
      </w:r>
    </w:p>
    <w:p>
      <w:pPr>
        <w:widowControl/>
        <w:spacing w:line="580" w:lineRule="exact"/>
        <w:ind w:firstLine="640"/>
        <w:jc w:val="left"/>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4671.78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59.76</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59.60</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1.29</w:t>
      </w:r>
      <w:r>
        <w:rPr>
          <w:rFonts w:hint="eastAsia" w:ascii="仿宋_GB2312" w:hAnsi="宋体" w:eastAsia="仿宋_GB2312" w:cs="宋体"/>
          <w:kern w:val="0"/>
          <w:sz w:val="32"/>
          <w:szCs w:val="32"/>
        </w:rPr>
        <w:t>%，主要原因是在职和离退休人员工资等经费上涨。</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3146</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40.24</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748</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31.19</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将由财政厅直接支付给各基层人大补助经费</w:t>
      </w:r>
      <w:r>
        <w:rPr>
          <w:rFonts w:hint="eastAsia" w:ascii="仿宋_GB2312" w:hAnsi="宋体" w:eastAsia="仿宋_GB2312" w:cs="宋体"/>
          <w:kern w:val="0"/>
          <w:sz w:val="32"/>
          <w:szCs w:val="32"/>
          <w:lang w:val="en-US" w:eastAsia="zh-CN"/>
        </w:rPr>
        <w:t>760万元</w:t>
      </w:r>
      <w:r>
        <w:rPr>
          <w:rFonts w:hint="eastAsia" w:ascii="仿宋_GB2312" w:hAnsi="宋体" w:eastAsia="仿宋_GB2312" w:cs="宋体"/>
          <w:kern w:val="0"/>
          <w:sz w:val="32"/>
          <w:szCs w:val="32"/>
          <w:lang w:eastAsia="zh-CN"/>
        </w:rPr>
        <w:t>列入我单位预算，房屋出租出借收入减少</w:t>
      </w:r>
      <w:r>
        <w:rPr>
          <w:rFonts w:hint="eastAsia" w:ascii="仿宋_GB2312" w:hAnsi="宋体" w:eastAsia="仿宋_GB2312" w:cs="宋体"/>
          <w:kern w:val="0"/>
          <w:sz w:val="32"/>
          <w:szCs w:val="32"/>
          <w:lang w:val="en-US" w:eastAsia="zh-CN"/>
        </w:rPr>
        <w:t>12万元</w:t>
      </w:r>
      <w:r>
        <w:rPr>
          <w:rFonts w:hint="eastAsia" w:ascii="仿宋_GB2312" w:hAnsi="宋体" w:eastAsia="仿宋_GB2312" w:cs="宋体"/>
          <w:kern w:val="0"/>
          <w:sz w:val="32"/>
          <w:szCs w:val="32"/>
        </w:rPr>
        <w:t>。</w:t>
      </w:r>
    </w:p>
    <w:p>
      <w:pPr>
        <w:widowControl/>
        <w:spacing w:line="580" w:lineRule="exact"/>
        <w:ind w:firstLine="640"/>
        <w:jc w:val="left"/>
        <w:rPr>
          <w:rFonts w:ascii="黑体" w:hAnsi="黑体" w:eastAsia="黑体" w:cs="宋体"/>
          <w:bCs/>
          <w:kern w:val="0"/>
          <w:sz w:val="32"/>
          <w:szCs w:val="32"/>
        </w:rPr>
      </w:pPr>
      <w:r>
        <w:rPr>
          <w:rFonts w:hint="eastAsia" w:ascii="黑体" w:hAnsi="黑体" w:eastAsia="黑体" w:cs="宋体"/>
          <w:bCs/>
          <w:kern w:val="0"/>
          <w:sz w:val="32"/>
          <w:szCs w:val="32"/>
        </w:rPr>
        <w:t>四、关于自治区人大</w:t>
      </w:r>
      <w:r>
        <w:rPr>
          <w:rFonts w:hint="eastAsia" w:ascii="黑体" w:hAnsi="黑体" w:eastAsia="黑体" w:cs="宋体"/>
          <w:bCs/>
          <w:kern w:val="0"/>
          <w:sz w:val="32"/>
          <w:szCs w:val="32"/>
          <w:lang w:eastAsia="zh-CN"/>
        </w:rPr>
        <w:t>办公厅本级</w:t>
      </w:r>
      <w:r>
        <w:rPr>
          <w:rFonts w:hint="eastAsia" w:ascii="黑体" w:hAnsi="黑体" w:eastAsia="黑体" w:cs="宋体"/>
          <w:bCs/>
          <w:kern w:val="0"/>
          <w:sz w:val="32"/>
          <w:szCs w:val="32"/>
        </w:rPr>
        <w:t>20</w:t>
      </w:r>
      <w:r>
        <w:rPr>
          <w:rFonts w:hint="eastAsia" w:ascii="黑体" w:hAnsi="黑体" w:eastAsia="黑体" w:cs="宋体"/>
          <w:bCs/>
          <w:kern w:val="0"/>
          <w:sz w:val="32"/>
          <w:szCs w:val="32"/>
          <w:lang w:val="en-US" w:eastAsia="zh-CN"/>
        </w:rPr>
        <w:t>20</w:t>
      </w:r>
      <w:r>
        <w:rPr>
          <w:rFonts w:hint="eastAsia" w:ascii="黑体" w:hAnsi="黑体" w:eastAsia="黑体" w:cs="宋体"/>
          <w:bCs/>
          <w:kern w:val="0"/>
          <w:sz w:val="32"/>
          <w:szCs w:val="32"/>
        </w:rPr>
        <w:t>年财政拨款收支预算情况的总体说明</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7817.78</w:t>
      </w:r>
      <w:r>
        <w:rPr>
          <w:rFonts w:hint="eastAsia" w:ascii="仿宋_GB2312" w:hAnsi="宋体" w:eastAsia="仿宋_GB2312" w:cs="宋体"/>
          <w:kern w:val="0"/>
          <w:sz w:val="32"/>
          <w:szCs w:val="32"/>
        </w:rPr>
        <w:t>万元。</w:t>
      </w:r>
    </w:p>
    <w:p>
      <w:pPr>
        <w:spacing w:line="580" w:lineRule="exact"/>
        <w:ind w:firstLine="640"/>
        <w:rPr>
          <w:rFonts w:ascii="仿宋_GB2312" w:hAnsi="宋体" w:eastAsia="仿宋_GB2312" w:cs="宋体"/>
          <w:b/>
          <w:kern w:val="0"/>
          <w:sz w:val="32"/>
          <w:szCs w:val="32"/>
        </w:rPr>
      </w:pPr>
      <w:r>
        <w:rPr>
          <w:rFonts w:hint="eastAsia" w:ascii="仿宋_GB2312" w:hAnsi="宋体" w:eastAsia="仿宋_GB2312" w:cs="宋体"/>
          <w:kern w:val="0"/>
          <w:sz w:val="32"/>
          <w:szCs w:val="32"/>
        </w:rPr>
        <w:t>收入全部为一般公共预算拨款，无政府性基金预算拨款。</w:t>
      </w:r>
    </w:p>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五、关于自治区人大</w:t>
      </w:r>
      <w:r>
        <w:rPr>
          <w:rFonts w:hint="eastAsia" w:ascii="黑体" w:hAnsi="宋体" w:eastAsia="黑体" w:cs="宋体"/>
          <w:kern w:val="0"/>
          <w:sz w:val="32"/>
          <w:szCs w:val="32"/>
          <w:lang w:eastAsia="zh-CN"/>
        </w:rPr>
        <w:t>办公厅本级</w:t>
      </w:r>
      <w:r>
        <w:rPr>
          <w:rFonts w:hint="eastAsia" w:ascii="黑体" w:hAnsi="宋体" w:eastAsia="黑体" w:cs="宋体"/>
          <w:kern w:val="0"/>
          <w:sz w:val="32"/>
          <w:szCs w:val="32"/>
        </w:rPr>
        <w:t>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年一般公共预算当年拨款情况说明</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4671.78</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59.60</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1.29</w:t>
      </w:r>
      <w:r>
        <w:rPr>
          <w:rFonts w:hint="eastAsia" w:ascii="仿宋_GB2312" w:hAnsi="宋体" w:eastAsia="仿宋_GB2312" w:cs="宋体"/>
          <w:kern w:val="0"/>
          <w:sz w:val="32"/>
          <w:szCs w:val="32"/>
        </w:rPr>
        <w:t>%。主要原因是：由于工资调整，在职及离退休人员工资上涨，人员经费增加，导致基本支出增加。</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8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1.自治区人大</w:t>
      </w:r>
      <w:r>
        <w:rPr>
          <w:rFonts w:hint="eastAsia" w:ascii="仿宋_GB2312" w:eastAsia="仿宋_GB2312"/>
          <w:sz w:val="32"/>
          <w:szCs w:val="32"/>
          <w:lang w:eastAsia="zh-CN"/>
        </w:rPr>
        <w:t>办公厅</w:t>
      </w:r>
      <w:r>
        <w:rPr>
          <w:rFonts w:hint="eastAsia" w:ascii="仿宋_GB2312" w:eastAsia="仿宋_GB2312"/>
          <w:sz w:val="32"/>
          <w:szCs w:val="32"/>
        </w:rPr>
        <w:t>本级</w:t>
      </w:r>
    </w:p>
    <w:p>
      <w:pPr>
        <w:spacing w:line="580" w:lineRule="exact"/>
        <w:rPr>
          <w:rFonts w:ascii="仿宋_GB2312" w:hAnsi="宋体" w:eastAsia="仿宋_GB2312" w:cs="宋体"/>
          <w:kern w:val="0"/>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（1）一般公共服务支出</w:t>
      </w:r>
      <w:r>
        <w:rPr>
          <w:rFonts w:hint="eastAsia" w:ascii="仿宋_GB2312" w:eastAsia="仿宋_GB2312"/>
          <w:sz w:val="32"/>
          <w:szCs w:val="32"/>
          <w:lang w:eastAsia="zh-CN"/>
        </w:rPr>
        <w:t>（类）</w:t>
      </w:r>
      <w:r>
        <w:rPr>
          <w:rFonts w:hint="eastAsia" w:ascii="仿宋_GB2312" w:eastAsia="仿宋_GB2312"/>
          <w:sz w:val="32"/>
          <w:szCs w:val="32"/>
          <w:lang w:val="en-US" w:eastAsia="zh-CN"/>
        </w:rPr>
        <w:t>6418.84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82.11</w:t>
      </w:r>
      <w:r>
        <w:rPr>
          <w:rFonts w:hint="eastAsia" w:ascii="仿宋_GB2312" w:hAnsi="宋体" w:eastAsia="仿宋_GB2312" w:cs="宋体"/>
          <w:kern w:val="0"/>
          <w:sz w:val="32"/>
          <w:szCs w:val="32"/>
        </w:rPr>
        <w:t>%。</w:t>
      </w:r>
    </w:p>
    <w:p>
      <w:pPr>
        <w:spacing w:line="580" w:lineRule="exac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其中：</w:t>
      </w:r>
      <w:r>
        <w:rPr>
          <w:rFonts w:hint="eastAsia"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3272.84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41.86</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b/>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一般行政管理事务</w:t>
      </w:r>
      <w:r>
        <w:rPr>
          <w:rFonts w:hint="eastAsia" w:ascii="仿宋_GB2312" w:hAnsi="宋体" w:eastAsia="仿宋_GB2312" w:cs="宋体"/>
          <w:kern w:val="0"/>
          <w:sz w:val="32"/>
          <w:szCs w:val="32"/>
          <w:lang w:val="en-US" w:eastAsia="zh-CN"/>
        </w:rPr>
        <w:t>738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9.44</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人大会议1150.00万元，占</w:t>
      </w:r>
      <w:r>
        <w:rPr>
          <w:rFonts w:hint="eastAsia" w:ascii="仿宋_GB2312" w:hAnsi="宋体" w:eastAsia="仿宋_GB2312" w:cs="宋体"/>
          <w:kern w:val="0"/>
          <w:sz w:val="32"/>
          <w:szCs w:val="32"/>
          <w:lang w:val="en-US" w:eastAsia="zh-CN"/>
        </w:rPr>
        <w:t>14.71</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人大立法80.00万元，占</w:t>
      </w:r>
      <w:r>
        <w:rPr>
          <w:rFonts w:hint="eastAsia" w:ascii="仿宋_GB2312" w:hAnsi="宋体" w:eastAsia="仿宋_GB2312" w:cs="宋体"/>
          <w:kern w:val="0"/>
          <w:sz w:val="32"/>
          <w:szCs w:val="32"/>
          <w:lang w:val="en-US" w:eastAsia="zh-CN"/>
        </w:rPr>
        <w:t>1.02</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人大监督265.00万元，占</w:t>
      </w:r>
      <w:r>
        <w:rPr>
          <w:rFonts w:hint="eastAsia" w:ascii="仿宋_GB2312" w:hAnsi="宋体" w:eastAsia="仿宋_GB2312" w:cs="宋体"/>
          <w:kern w:val="0"/>
          <w:sz w:val="32"/>
          <w:szCs w:val="32"/>
          <w:lang w:val="en-US" w:eastAsia="zh-CN"/>
        </w:rPr>
        <w:t>3.39</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代表工作153.00万元，占</w:t>
      </w:r>
      <w:r>
        <w:rPr>
          <w:rFonts w:hint="eastAsia" w:ascii="仿宋_GB2312" w:hAnsi="宋体" w:eastAsia="仿宋_GB2312" w:cs="宋体"/>
          <w:kern w:val="0"/>
          <w:sz w:val="32"/>
          <w:szCs w:val="32"/>
          <w:lang w:val="en-US" w:eastAsia="zh-CN"/>
        </w:rPr>
        <w:t>1.96</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卫生健康支出（类）</w:t>
      </w:r>
      <w:r>
        <w:rPr>
          <w:rFonts w:hint="eastAsia" w:ascii="仿宋_GB2312" w:hAnsi="宋体" w:eastAsia="仿宋_GB2312" w:cs="宋体"/>
          <w:kern w:val="0"/>
          <w:sz w:val="32"/>
          <w:szCs w:val="32"/>
          <w:lang w:val="en-US" w:eastAsia="zh-CN"/>
        </w:rPr>
        <w:t>318.59</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4.08</w:t>
      </w:r>
      <w:r>
        <w:rPr>
          <w:rFonts w:hint="eastAsia" w:ascii="仿宋_GB2312" w:hAnsi="宋体" w:eastAsia="仿宋_GB2312" w:cs="宋体"/>
          <w:kern w:val="0"/>
          <w:sz w:val="32"/>
          <w:szCs w:val="32"/>
        </w:rPr>
        <w:t>%。</w:t>
      </w:r>
    </w:p>
    <w:p>
      <w:pPr>
        <w:spacing w:line="580" w:lineRule="exact"/>
        <w:ind w:firstLine="64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其中</w:t>
      </w:r>
      <w:r>
        <w:rPr>
          <w:rFonts w:hint="eastAsia" w:ascii="仿宋_GB2312" w:hAnsi="宋体" w:eastAsia="仿宋_GB2312" w:cs="宋体"/>
          <w:kern w:val="0"/>
          <w:sz w:val="32"/>
          <w:szCs w:val="32"/>
          <w:lang w:val="en-US" w:eastAsia="zh-CN"/>
        </w:rPr>
        <w:t>:职工基本医疗保险179.21万元，占2.29%</w:t>
      </w:r>
    </w:p>
    <w:p>
      <w:pPr>
        <w:spacing w:line="580" w:lineRule="exact"/>
        <w:ind w:firstLine="64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公务员医疗补助139.38万元，占1.78%</w:t>
      </w:r>
    </w:p>
    <w:p>
      <w:pPr>
        <w:spacing w:line="580" w:lineRule="exact"/>
        <w:ind w:firstLine="64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（3）住房保障支出（类）250.45万元，占3.20%</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社会保障和就业支出（类）</w:t>
      </w:r>
      <w:r>
        <w:rPr>
          <w:rFonts w:hint="eastAsia" w:ascii="仿宋_GB2312" w:hAnsi="宋体" w:eastAsia="仿宋_GB2312" w:cs="宋体"/>
          <w:kern w:val="0"/>
          <w:sz w:val="32"/>
          <w:szCs w:val="32"/>
          <w:lang w:val="en-US" w:eastAsia="zh-CN"/>
        </w:rPr>
        <w:t>829.90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10.62</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其中：</w:t>
      </w:r>
      <w:r>
        <w:rPr>
          <w:rFonts w:hint="eastAsia" w:ascii="仿宋_GB2312" w:hAnsi="宋体" w:eastAsia="仿宋_GB2312" w:cs="宋体"/>
          <w:kern w:val="0"/>
          <w:sz w:val="32"/>
          <w:szCs w:val="32"/>
        </w:rPr>
        <w:t>行政单位离退休</w:t>
      </w:r>
      <w:r>
        <w:rPr>
          <w:rFonts w:hint="eastAsia" w:ascii="仿宋_GB2312" w:hAnsi="宋体" w:eastAsia="仿宋_GB2312" w:cs="宋体"/>
          <w:kern w:val="0"/>
          <w:sz w:val="32"/>
          <w:szCs w:val="32"/>
          <w:lang w:val="en-US" w:eastAsia="zh-CN"/>
        </w:rPr>
        <w:t>496.83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6.36</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机关事业单位基本养老保险缴费支出</w:t>
      </w:r>
      <w:r>
        <w:rPr>
          <w:rFonts w:hint="eastAsia" w:ascii="仿宋_GB2312" w:hAnsi="宋体" w:eastAsia="仿宋_GB2312" w:cs="宋体"/>
          <w:kern w:val="0"/>
          <w:sz w:val="32"/>
          <w:szCs w:val="32"/>
          <w:lang w:val="en-US" w:eastAsia="zh-CN"/>
        </w:rPr>
        <w:t>333.07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4.26</w:t>
      </w:r>
      <w:r>
        <w:rPr>
          <w:rFonts w:hint="eastAsia" w:ascii="仿宋_GB2312" w:hAnsi="宋体" w:eastAsia="仿宋_GB2312" w:cs="宋体"/>
          <w:kern w:val="0"/>
          <w:sz w:val="32"/>
          <w:szCs w:val="32"/>
        </w:rPr>
        <w:t>%。</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1.自治区人大</w:t>
      </w:r>
      <w:r>
        <w:rPr>
          <w:rFonts w:hint="eastAsia" w:ascii="仿宋_GB2312" w:hAnsi="宋体" w:eastAsia="仿宋_GB2312" w:cs="宋体"/>
          <w:kern w:val="0"/>
          <w:sz w:val="32"/>
          <w:szCs w:val="32"/>
          <w:lang w:eastAsia="zh-CN"/>
        </w:rPr>
        <w:t>办公厅</w:t>
      </w:r>
      <w:r>
        <w:rPr>
          <w:rFonts w:hint="eastAsia" w:ascii="仿宋_GB2312" w:hAnsi="宋体" w:eastAsia="仿宋_GB2312" w:cs="宋体"/>
          <w:kern w:val="0"/>
          <w:sz w:val="32"/>
          <w:szCs w:val="32"/>
        </w:rPr>
        <w:t>本级</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款）行政运行（</w:t>
      </w:r>
      <w:r>
        <w:rPr>
          <w:rFonts w:hint="eastAsia" w:ascii="仿宋_GB2312" w:hAnsi="宋体" w:eastAsia="仿宋_GB2312" w:cs="宋体"/>
          <w:kern w:val="0"/>
          <w:sz w:val="32"/>
          <w:szCs w:val="32"/>
        </w:rPr>
        <w:t>01</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3272.84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461.37</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12.36</w:t>
      </w:r>
      <w:r>
        <w:rPr>
          <w:rFonts w:hint="eastAsia" w:ascii="仿宋_GB2312" w:hAnsi="宋体" w:eastAsia="仿宋_GB2312" w:cs="宋体"/>
          <w:kern w:val="0"/>
          <w:sz w:val="32"/>
          <w:szCs w:val="32"/>
        </w:rPr>
        <w:t>%，主要原因是：财政压减基本支出中的商品和服务支出</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行政运行减少。</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一般行政管理事务</w:t>
      </w:r>
      <w:r>
        <w:rPr>
          <w:rFonts w:ascii="仿宋_GB2312" w:hAnsi="宋体" w:eastAsia="仿宋_GB2312" w:cs="宋体"/>
          <w:kern w:val="0"/>
          <w:sz w:val="32"/>
          <w:szCs w:val="32"/>
        </w:rPr>
        <w:t>（</w:t>
      </w:r>
      <w:r>
        <w:rPr>
          <w:rFonts w:hint="eastAsia" w:ascii="仿宋_GB2312" w:hAnsi="宋体" w:eastAsia="仿宋_GB2312" w:cs="宋体"/>
          <w:kern w:val="0"/>
          <w:sz w:val="32"/>
          <w:szCs w:val="32"/>
        </w:rPr>
        <w:t>02</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7</w:t>
      </w:r>
      <w:r>
        <w:rPr>
          <w:rFonts w:hint="eastAsia" w:ascii="仿宋_GB2312" w:hAnsi="宋体" w:eastAsia="仿宋_GB2312" w:cs="宋体"/>
          <w:kern w:val="0"/>
          <w:sz w:val="32"/>
          <w:szCs w:val="32"/>
          <w:lang w:val="en-US" w:eastAsia="zh-CN"/>
        </w:rPr>
        <w:t>38</w:t>
      </w:r>
      <w:r>
        <w:rPr>
          <w:rFonts w:hint="eastAsia" w:ascii="仿宋_GB2312" w:hAnsi="宋体" w:eastAsia="仿宋_GB2312" w:cs="宋体"/>
          <w:kern w:val="0"/>
          <w:sz w:val="32"/>
          <w:szCs w:val="32"/>
        </w:rPr>
        <w:t>.00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1.60</w:t>
      </w:r>
      <w:r>
        <w:rPr>
          <w:rFonts w:hint="eastAsia" w:ascii="仿宋_GB2312" w:hAnsi="宋体" w:eastAsia="仿宋_GB2312" w:cs="宋体"/>
          <w:kern w:val="0"/>
          <w:sz w:val="32"/>
          <w:szCs w:val="32"/>
        </w:rPr>
        <w:t>%，主要原因是：财政</w:t>
      </w:r>
      <w:r>
        <w:rPr>
          <w:rFonts w:hint="eastAsia" w:ascii="仿宋_GB2312" w:hAnsi="宋体" w:eastAsia="仿宋_GB2312" w:cs="宋体"/>
          <w:kern w:val="0"/>
          <w:sz w:val="32"/>
          <w:szCs w:val="32"/>
          <w:lang w:eastAsia="zh-CN"/>
        </w:rPr>
        <w:t>压减房屋出租出借成本性支出项目经费</w:t>
      </w:r>
      <w:r>
        <w:rPr>
          <w:rFonts w:hint="eastAsia" w:ascii="仿宋_GB2312" w:hAnsi="宋体" w:eastAsia="仿宋_GB2312" w:cs="宋体"/>
          <w:kern w:val="0"/>
          <w:sz w:val="32"/>
          <w:szCs w:val="32"/>
          <w:lang w:val="en-US" w:eastAsia="zh-CN"/>
        </w:rPr>
        <w:t>12万元</w:t>
      </w:r>
      <w:r>
        <w:rPr>
          <w:rFonts w:hint="eastAsia" w:ascii="仿宋_GB2312" w:hAnsi="宋体" w:eastAsia="仿宋_GB2312" w:cs="宋体"/>
          <w:kern w:val="0"/>
          <w:sz w:val="32"/>
          <w:szCs w:val="32"/>
        </w:rPr>
        <w:t>。</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（3）</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人大会议</w:t>
      </w:r>
      <w:r>
        <w:rPr>
          <w:rFonts w:ascii="仿宋_GB2312" w:hAnsi="宋体" w:eastAsia="仿宋_GB2312" w:cs="宋体"/>
          <w:kern w:val="0"/>
          <w:sz w:val="32"/>
          <w:szCs w:val="32"/>
        </w:rPr>
        <w:t>（</w:t>
      </w:r>
      <w:r>
        <w:rPr>
          <w:rFonts w:hint="eastAsia" w:ascii="仿宋_GB2312" w:hAnsi="宋体" w:eastAsia="仿宋_GB2312" w:cs="宋体"/>
          <w:kern w:val="0"/>
          <w:sz w:val="32"/>
          <w:szCs w:val="32"/>
        </w:rPr>
        <w:t>04</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1150.00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比上年执行数相比无变化。</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人大立法</w:t>
      </w:r>
      <w:r>
        <w:rPr>
          <w:rFonts w:ascii="仿宋_GB2312" w:hAnsi="宋体" w:eastAsia="仿宋_GB2312" w:cs="宋体"/>
          <w:kern w:val="0"/>
          <w:sz w:val="32"/>
          <w:szCs w:val="32"/>
        </w:rPr>
        <w:t>（</w:t>
      </w:r>
      <w:r>
        <w:rPr>
          <w:rFonts w:hint="eastAsia" w:ascii="仿宋_GB2312" w:hAnsi="宋体" w:eastAsia="仿宋_GB2312" w:cs="宋体"/>
          <w:kern w:val="0"/>
          <w:sz w:val="32"/>
          <w:szCs w:val="32"/>
        </w:rPr>
        <w:t>05</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80.00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比上年执行数相比无变化。</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（5）</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人大监督</w:t>
      </w:r>
      <w:r>
        <w:rPr>
          <w:rFonts w:ascii="仿宋_GB2312" w:hAnsi="宋体" w:eastAsia="仿宋_GB2312" w:cs="宋体"/>
          <w:kern w:val="0"/>
          <w:sz w:val="32"/>
          <w:szCs w:val="32"/>
        </w:rPr>
        <w:t>（</w:t>
      </w:r>
      <w:r>
        <w:rPr>
          <w:rFonts w:hint="eastAsia" w:ascii="仿宋_GB2312" w:hAnsi="宋体" w:eastAsia="仿宋_GB2312" w:cs="宋体"/>
          <w:kern w:val="0"/>
          <w:sz w:val="32"/>
          <w:szCs w:val="32"/>
        </w:rPr>
        <w:t>06</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265.00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比上年执行数相比无变化。</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（6）</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w:t>
      </w:r>
      <w:r>
        <w:rPr>
          <w:rFonts w:hint="eastAsia" w:ascii="仿宋_GB2312" w:hAnsi="宋体" w:eastAsia="仿宋_GB2312" w:cs="宋体"/>
          <w:kern w:val="0"/>
          <w:sz w:val="32"/>
          <w:szCs w:val="32"/>
        </w:rPr>
        <w:t>人大</w:t>
      </w:r>
      <w:r>
        <w:rPr>
          <w:rFonts w:ascii="仿宋_GB2312" w:hAnsi="宋体" w:eastAsia="仿宋_GB2312" w:cs="宋体"/>
          <w:kern w:val="0"/>
          <w:sz w:val="32"/>
          <w:szCs w:val="32"/>
        </w:rPr>
        <w:t>事务（</w:t>
      </w:r>
      <w:r>
        <w:rPr>
          <w:rFonts w:hint="eastAsia" w:ascii="仿宋_GB2312" w:hAnsi="宋体" w:eastAsia="仿宋_GB2312" w:cs="宋体"/>
          <w:kern w:val="0"/>
          <w:sz w:val="32"/>
          <w:szCs w:val="32"/>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rPr>
        <w:t>代表工作</w:t>
      </w:r>
      <w:r>
        <w:rPr>
          <w:rFonts w:ascii="仿宋_GB2312" w:hAnsi="宋体" w:eastAsia="仿宋_GB2312" w:cs="宋体"/>
          <w:kern w:val="0"/>
          <w:sz w:val="32"/>
          <w:szCs w:val="32"/>
        </w:rPr>
        <w:t>（</w:t>
      </w:r>
      <w:r>
        <w:rPr>
          <w:rFonts w:hint="eastAsia" w:ascii="仿宋_GB2312" w:hAnsi="宋体" w:eastAsia="仿宋_GB2312" w:cs="宋体"/>
          <w:kern w:val="0"/>
          <w:sz w:val="32"/>
          <w:szCs w:val="32"/>
        </w:rPr>
        <w:t>08</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153.00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比上年执行数相比无变化。</w:t>
      </w:r>
    </w:p>
    <w:p>
      <w:pPr>
        <w:spacing w:line="58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（7）社会保障和就业支出（208类）行政单位离退休（0</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款）行政单位离退休（0</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项）：20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496.83</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比上年执行数增加</w:t>
      </w:r>
      <w:r>
        <w:rPr>
          <w:rFonts w:hint="eastAsia" w:ascii="仿宋_GB2312" w:hAnsi="宋体" w:eastAsia="仿宋_GB2312" w:cs="宋体"/>
          <w:kern w:val="0"/>
          <w:sz w:val="32"/>
          <w:szCs w:val="32"/>
          <w:lang w:val="en-US" w:eastAsia="zh-CN"/>
        </w:rPr>
        <w:t>4.58</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0.93</w:t>
      </w:r>
      <w:r>
        <w:rPr>
          <w:rFonts w:hint="eastAsia" w:ascii="仿宋_GB2312" w:hAnsi="宋体" w:eastAsia="仿宋_GB2312" w:cs="宋体"/>
          <w:kern w:val="0"/>
          <w:sz w:val="32"/>
          <w:szCs w:val="32"/>
        </w:rPr>
        <w:t>%，主要原因是：人大办公厅离休人员</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离休人员工资</w:t>
      </w:r>
      <w:r>
        <w:rPr>
          <w:rFonts w:hint="eastAsia" w:ascii="仿宋_GB2312" w:hAnsi="宋体" w:eastAsia="仿宋_GB2312" w:cs="宋体"/>
          <w:kern w:val="0"/>
          <w:sz w:val="32"/>
          <w:szCs w:val="32"/>
        </w:rPr>
        <w:t>工资</w:t>
      </w:r>
      <w:r>
        <w:rPr>
          <w:rFonts w:hint="eastAsia" w:ascii="仿宋_GB2312" w:hAnsi="宋体" w:eastAsia="仿宋_GB2312" w:cs="宋体"/>
          <w:kern w:val="0"/>
          <w:sz w:val="32"/>
          <w:szCs w:val="32"/>
          <w:lang w:eastAsia="zh-CN"/>
        </w:rPr>
        <w:t>上涨</w:t>
      </w:r>
      <w:r>
        <w:rPr>
          <w:rFonts w:hint="eastAsia" w:ascii="仿宋_GB2312" w:hAnsi="宋体" w:eastAsia="仿宋_GB2312" w:cs="宋体"/>
          <w:kern w:val="0"/>
          <w:sz w:val="32"/>
          <w:szCs w:val="32"/>
        </w:rPr>
        <w:t>。</w:t>
      </w:r>
    </w:p>
    <w:p>
      <w:pPr>
        <w:spacing w:line="580" w:lineRule="exact"/>
        <w:ind w:firstLine="64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（8）社会保障和就业支出（208类）行政事业单位离退休（05款）机关事业单位基本养老保险缴费支出（05项）：20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333.07</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52.65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降低</w:t>
      </w:r>
      <w:r>
        <w:rPr>
          <w:rFonts w:hint="eastAsia" w:ascii="仿宋_GB2312" w:hAnsi="宋体" w:eastAsia="仿宋_GB2312" w:cs="宋体"/>
          <w:kern w:val="0"/>
          <w:sz w:val="32"/>
          <w:szCs w:val="32"/>
          <w:lang w:val="en-US" w:eastAsia="zh-CN"/>
        </w:rPr>
        <w:t>13.65</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在职人员减少，财政压减经费支出。</w:t>
      </w:r>
    </w:p>
    <w:p>
      <w:pPr>
        <w:spacing w:line="580" w:lineRule="exact"/>
        <w:ind w:firstLine="64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lang w:eastAsia="zh-CN"/>
        </w:rPr>
        <w:t>）卫生健康支出（</w:t>
      </w:r>
      <w:r>
        <w:rPr>
          <w:rFonts w:hint="eastAsia" w:ascii="仿宋_GB2312" w:hAnsi="宋体" w:eastAsia="仿宋_GB2312" w:cs="宋体"/>
          <w:kern w:val="0"/>
          <w:sz w:val="32"/>
          <w:szCs w:val="32"/>
          <w:lang w:val="en-US" w:eastAsia="zh-CN"/>
        </w:rPr>
        <w:t>210类</w:t>
      </w:r>
      <w:r>
        <w:rPr>
          <w:rFonts w:hint="eastAsia" w:ascii="仿宋_GB2312" w:hAnsi="宋体" w:eastAsia="仿宋_GB2312" w:cs="宋体"/>
          <w:kern w:val="0"/>
          <w:sz w:val="32"/>
          <w:szCs w:val="32"/>
          <w:lang w:eastAsia="zh-CN"/>
        </w:rPr>
        <w:t>）行政事业单位医疗（</w:t>
      </w:r>
      <w:r>
        <w:rPr>
          <w:rFonts w:hint="eastAsia" w:ascii="仿宋_GB2312" w:hAnsi="宋体" w:eastAsia="仿宋_GB2312" w:cs="宋体"/>
          <w:kern w:val="0"/>
          <w:sz w:val="32"/>
          <w:szCs w:val="32"/>
          <w:lang w:val="en-US" w:eastAsia="zh-CN"/>
        </w:rPr>
        <w:t>11款</w:t>
      </w:r>
      <w:r>
        <w:rPr>
          <w:rFonts w:hint="eastAsia" w:ascii="仿宋_GB2312" w:hAnsi="宋体" w:eastAsia="仿宋_GB2312" w:cs="宋体"/>
          <w:kern w:val="0"/>
          <w:sz w:val="32"/>
          <w:szCs w:val="32"/>
          <w:lang w:eastAsia="zh-CN"/>
        </w:rPr>
        <w:t>）职工基本医疗保险（</w:t>
      </w:r>
      <w:r>
        <w:rPr>
          <w:rFonts w:hint="eastAsia" w:ascii="仿宋_GB2312" w:hAnsi="宋体" w:eastAsia="仿宋_GB2312" w:cs="宋体"/>
          <w:kern w:val="0"/>
          <w:sz w:val="32"/>
          <w:szCs w:val="32"/>
          <w:lang w:val="en-US" w:eastAsia="zh-CN"/>
        </w:rPr>
        <w:t>01项</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2020年预算数为179.21万元，是2020年新增款项。</w:t>
      </w:r>
    </w:p>
    <w:p>
      <w:pPr>
        <w:spacing w:line="580" w:lineRule="exact"/>
        <w:ind w:firstLine="64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lang w:eastAsia="zh-CN"/>
        </w:rPr>
        <w:t>）卫生健康支出（</w:t>
      </w:r>
      <w:r>
        <w:rPr>
          <w:rFonts w:hint="eastAsia" w:ascii="仿宋_GB2312" w:hAnsi="宋体" w:eastAsia="仿宋_GB2312" w:cs="宋体"/>
          <w:kern w:val="0"/>
          <w:sz w:val="32"/>
          <w:szCs w:val="32"/>
          <w:lang w:val="en-US" w:eastAsia="zh-CN"/>
        </w:rPr>
        <w:t>210类</w:t>
      </w:r>
      <w:r>
        <w:rPr>
          <w:rFonts w:hint="eastAsia" w:ascii="仿宋_GB2312" w:hAnsi="宋体" w:eastAsia="仿宋_GB2312" w:cs="宋体"/>
          <w:kern w:val="0"/>
          <w:sz w:val="32"/>
          <w:szCs w:val="32"/>
          <w:lang w:eastAsia="zh-CN"/>
        </w:rPr>
        <w:t>）行政事业单位医疗（</w:t>
      </w:r>
      <w:r>
        <w:rPr>
          <w:rFonts w:hint="eastAsia" w:ascii="仿宋_GB2312" w:hAnsi="宋体" w:eastAsia="仿宋_GB2312" w:cs="宋体"/>
          <w:kern w:val="0"/>
          <w:sz w:val="32"/>
          <w:szCs w:val="32"/>
          <w:lang w:val="en-US" w:eastAsia="zh-CN"/>
        </w:rPr>
        <w:t>11款</w:t>
      </w:r>
      <w:r>
        <w:rPr>
          <w:rFonts w:hint="eastAsia" w:ascii="仿宋_GB2312" w:hAnsi="宋体" w:eastAsia="仿宋_GB2312" w:cs="宋体"/>
          <w:kern w:val="0"/>
          <w:sz w:val="32"/>
          <w:szCs w:val="32"/>
          <w:lang w:eastAsia="zh-CN"/>
        </w:rPr>
        <w:t>）公务员医疗补助（</w:t>
      </w:r>
      <w:r>
        <w:rPr>
          <w:rFonts w:hint="eastAsia" w:ascii="仿宋_GB2312" w:hAnsi="宋体" w:eastAsia="仿宋_GB2312" w:cs="宋体"/>
          <w:kern w:val="0"/>
          <w:sz w:val="32"/>
          <w:szCs w:val="32"/>
          <w:lang w:val="en-US" w:eastAsia="zh-CN"/>
        </w:rPr>
        <w:t>03项</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2020年预算数为139.38万元，是2020年新增款项。</w:t>
      </w:r>
    </w:p>
    <w:p>
      <w:pPr>
        <w:spacing w:line="580" w:lineRule="exact"/>
        <w:ind w:firstLine="64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lang w:eastAsia="zh-CN"/>
        </w:rPr>
        <w:t>）住房保障支出（</w:t>
      </w:r>
      <w:r>
        <w:rPr>
          <w:rFonts w:hint="eastAsia" w:ascii="仿宋_GB2312" w:hAnsi="宋体" w:eastAsia="仿宋_GB2312" w:cs="宋体"/>
          <w:kern w:val="0"/>
          <w:sz w:val="32"/>
          <w:szCs w:val="32"/>
          <w:lang w:val="en-US" w:eastAsia="zh-CN"/>
        </w:rPr>
        <w:t>221类</w:t>
      </w:r>
      <w:r>
        <w:rPr>
          <w:rFonts w:hint="eastAsia" w:ascii="仿宋_GB2312" w:hAnsi="宋体" w:eastAsia="仿宋_GB2312" w:cs="宋体"/>
          <w:kern w:val="0"/>
          <w:sz w:val="32"/>
          <w:szCs w:val="32"/>
          <w:lang w:eastAsia="zh-CN"/>
        </w:rPr>
        <w:t>）住房改革支出（</w:t>
      </w:r>
      <w:r>
        <w:rPr>
          <w:rFonts w:hint="eastAsia" w:ascii="仿宋_GB2312" w:hAnsi="宋体" w:eastAsia="仿宋_GB2312" w:cs="宋体"/>
          <w:kern w:val="0"/>
          <w:sz w:val="32"/>
          <w:szCs w:val="32"/>
          <w:lang w:val="en-US" w:eastAsia="zh-CN"/>
        </w:rPr>
        <w:t>02款</w:t>
      </w:r>
      <w:r>
        <w:rPr>
          <w:rFonts w:hint="eastAsia" w:ascii="仿宋_GB2312" w:hAnsi="宋体" w:eastAsia="仿宋_GB2312" w:cs="宋体"/>
          <w:kern w:val="0"/>
          <w:sz w:val="32"/>
          <w:szCs w:val="32"/>
          <w:lang w:eastAsia="zh-CN"/>
        </w:rPr>
        <w:t>）住房公积金（</w:t>
      </w:r>
      <w:r>
        <w:rPr>
          <w:rFonts w:hint="eastAsia" w:ascii="仿宋_GB2312" w:hAnsi="宋体" w:eastAsia="仿宋_GB2312" w:cs="宋体"/>
          <w:kern w:val="0"/>
          <w:sz w:val="32"/>
          <w:szCs w:val="32"/>
          <w:lang w:val="en-US" w:eastAsia="zh-CN"/>
        </w:rPr>
        <w:t>01项</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2020年预算数为250.45万元，是2020年新增款项。</w:t>
      </w:r>
    </w:p>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六、关于自治区人大</w:t>
      </w:r>
      <w:r>
        <w:rPr>
          <w:rFonts w:hint="eastAsia" w:ascii="黑体" w:hAnsi="宋体" w:eastAsia="黑体" w:cs="宋体"/>
          <w:kern w:val="0"/>
          <w:sz w:val="32"/>
          <w:szCs w:val="32"/>
          <w:lang w:eastAsia="zh-CN"/>
        </w:rPr>
        <w:t>办公厅本级</w:t>
      </w:r>
      <w:r>
        <w:rPr>
          <w:rFonts w:hint="eastAsia" w:ascii="黑体" w:hAnsi="宋体" w:eastAsia="黑体" w:cs="宋体"/>
          <w:kern w:val="0"/>
          <w:sz w:val="32"/>
          <w:szCs w:val="32"/>
        </w:rPr>
        <w:t>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年一般公共预算基本支出情况说明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w:t>
      </w:r>
      <w:r>
        <w:rPr>
          <w:rFonts w:hint="eastAsia" w:ascii="仿宋_GB2312" w:hAnsi="宋体" w:eastAsia="仿宋_GB2312" w:cs="宋体"/>
          <w:kern w:val="0"/>
          <w:sz w:val="32"/>
          <w:szCs w:val="32"/>
          <w:lang w:eastAsia="zh-CN"/>
        </w:rPr>
        <w:t>办公厅本级</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4671.78</w:t>
      </w:r>
      <w:r>
        <w:rPr>
          <w:rFonts w:hint="eastAsia" w:ascii="仿宋_GB2312" w:hAnsi="宋体" w:eastAsia="仿宋_GB2312" w:cs="宋体"/>
          <w:kern w:val="0"/>
          <w:sz w:val="32"/>
          <w:szCs w:val="32"/>
        </w:rPr>
        <w:t>万元， 其中：</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3592.93</w:t>
      </w:r>
      <w:r>
        <w:rPr>
          <w:rFonts w:hint="eastAsia" w:ascii="仿宋_GB2312" w:hAnsi="宋体" w:eastAsia="仿宋_GB2312" w:cs="宋体"/>
          <w:kern w:val="0"/>
          <w:sz w:val="32"/>
          <w:szCs w:val="32"/>
        </w:rPr>
        <w:t>万元，主要包括：基本工资、津贴补贴、奖金、伙食补助费、绩效工资、机关事业单位基本养老保险缴费、职业年金缴费、职工基本医疗保险缴费、公务员医疗补助缴费、其他社会保障缴费、住房公积金、其他工资福利支出、离休费、退休费、生活补助、医疗费补助、其他对个人和家庭的补助等。</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1078.85</w:t>
      </w:r>
      <w:r>
        <w:rPr>
          <w:rFonts w:hint="eastAsia" w:ascii="仿宋_GB2312" w:hAnsi="宋体" w:eastAsia="仿宋_GB2312" w:cs="宋体"/>
          <w:kern w:val="0"/>
          <w:sz w:val="32"/>
          <w:szCs w:val="32"/>
        </w:rPr>
        <w:t>万元，主要包括：办公费、印刷费、水费、电费、邮电费、取暖费、物业管理费、差旅费、因公出国（境）费、会议费、培训费、公务接待费、工会经费、福利费、公务用车运行维护费、其他交通费用、其他商品和服务支出等。</w:t>
      </w:r>
    </w:p>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七、关于自治区人大</w:t>
      </w:r>
      <w:r>
        <w:rPr>
          <w:rFonts w:hint="eastAsia" w:ascii="黑体" w:hAnsi="宋体" w:eastAsia="黑体" w:cs="宋体"/>
          <w:kern w:val="0"/>
          <w:sz w:val="32"/>
          <w:szCs w:val="32"/>
          <w:lang w:eastAsia="zh-CN"/>
        </w:rPr>
        <w:t>办公厅本级</w:t>
      </w:r>
      <w:r>
        <w:rPr>
          <w:rFonts w:hint="eastAsia" w:ascii="黑体" w:hAnsi="宋体" w:eastAsia="黑体" w:cs="宋体"/>
          <w:kern w:val="0"/>
          <w:sz w:val="32"/>
          <w:szCs w:val="32"/>
        </w:rPr>
        <w:t>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年项目支出情况说明</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（一）项目</w:t>
      </w:r>
      <w:r>
        <w:rPr>
          <w:rFonts w:ascii="仿宋_GB2312" w:hAnsi="黑体" w:eastAsia="仿宋_GB2312"/>
          <w:sz w:val="32"/>
          <w:szCs w:val="32"/>
        </w:rPr>
        <w:t>名称</w:t>
      </w:r>
      <w:r>
        <w:rPr>
          <w:rFonts w:hint="eastAsia" w:ascii="仿宋_GB2312" w:hAnsi="黑体" w:eastAsia="仿宋_GB2312"/>
          <w:sz w:val="32"/>
          <w:szCs w:val="32"/>
        </w:rPr>
        <w:t>：人大机关行政运行、省级领导、秘书长、秘书、电视专题、法律法规翻译、新闻发布会等专项</w:t>
      </w:r>
    </w:p>
    <w:p>
      <w:pPr>
        <w:widowControl/>
        <w:spacing w:line="580" w:lineRule="exact"/>
        <w:ind w:firstLine="640" w:firstLineChars="200"/>
        <w:rPr>
          <w:rFonts w:hint="eastAsia"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新政阅【2003】89号自治区人大主任、自治区主席联席会议纪要申请项目，自治区党委关于进一步加强人大工作的决定中第十六条：各级政府要保证人大工作必需的经费，并把人代会和常委会组成人员的视察、监察活动经费列入本级财政预算。</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720万元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ind w:firstLine="640" w:firstLineChars="200"/>
        <w:rPr>
          <w:rFonts w:hint="eastAsia"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1.新疆是少数民族地区，对国家和地方出台的各项法律、法规、条例都要进行维文和哈文的翻译、审定工作，每年要翻译、审定经费50万元。2.根据人大机关的实际情况，机关现有临时工80人，月人均工资3500元（含社保费），全年需经费300万元。3.机关信息中心担负着统一规划和组织实施人大常委会信息化建设工作，信息及网络应用,网络维护与管理,年需运行经费70万元。4.随着新疆社会稳定和长治久安战略总目标的实施，来新疆考察、调研的外省区人大各级领导逐年增加，预计2020年需接待费50万元。5.人大现有离退休老干部220人，全年需活动经费55万元。6.经自治区党委批准，自治区人大财经工作委员会需安排专项经费60万元。 7、机关办公楼水电暖补助60万元。8.两位工伤人员伤残补助5万元。9.两位位省级离退休领导不要专车补助每人5万元，共计10万元。10.为保障人大机关办公楼设施日常维修每年至少需经费60万元。</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（二）项目</w:t>
      </w:r>
      <w:r>
        <w:rPr>
          <w:rFonts w:ascii="仿宋_GB2312" w:hAnsi="黑体" w:eastAsia="仿宋_GB2312"/>
          <w:sz w:val="32"/>
          <w:szCs w:val="32"/>
        </w:rPr>
        <w:t>名称</w:t>
      </w:r>
      <w:r>
        <w:rPr>
          <w:rFonts w:hint="eastAsia" w:ascii="仿宋_GB2312" w:hAnsi="黑体" w:eastAsia="仿宋_GB2312"/>
          <w:sz w:val="32"/>
          <w:szCs w:val="32"/>
        </w:rPr>
        <w:t>：房屋出租出借成本性支出</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ascii="仿宋_GB2312" w:hAnsi="黑体" w:eastAsia="仿宋_GB2312"/>
          <w:sz w:val="32"/>
          <w:szCs w:val="32"/>
        </w:rPr>
        <w:instrText xml:space="preserve">Addin </w:instrText>
      </w:r>
      <w:r>
        <w:rPr>
          <w:rFonts w:hint="eastAsia" w:ascii="仿宋_GB2312" w:hAnsi="黑体" w:eastAsia="仿宋_GB2312"/>
          <w:sz w:val="32"/>
          <w:szCs w:val="32"/>
        </w:rPr>
        <w:instrText xml:space="preserve">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人大有家属院的门面房出租，承租人每年向我单位缴纳房租。为保证房屋出租出借的正常运行，需要安排成本性支出</w:t>
      </w:r>
      <w:r>
        <w:rPr>
          <w:rFonts w:hint="eastAsia" w:ascii="仿宋_GB2312" w:hAnsi="黑体" w:eastAsia="仿宋_GB2312"/>
          <w:sz w:val="32"/>
          <w:szCs w:val="32"/>
          <w:lang w:val="en-US" w:eastAsia="zh-CN"/>
        </w:rPr>
        <w:t>18</w:t>
      </w:r>
      <w:r>
        <w:rPr>
          <w:rFonts w:hint="eastAsia" w:ascii="仿宋_GB2312" w:hAnsi="黑体" w:eastAsia="仿宋_GB2312"/>
          <w:sz w:val="32"/>
          <w:szCs w:val="32"/>
        </w:rPr>
        <w:t>万元。</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18</w:t>
      </w:r>
      <w:r>
        <w:rPr>
          <w:rFonts w:hint="eastAsia" w:ascii="仿宋_GB2312" w:hAnsi="黑体" w:eastAsia="仿宋_GB2312"/>
          <w:sz w:val="32"/>
          <w:szCs w:val="32"/>
        </w:rPr>
        <w:t>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bCs/>
          <w:sz w:val="32"/>
          <w:szCs w:val="32"/>
        </w:rPr>
        <w:t>房屋出租出借成本性支出</w:t>
      </w:r>
      <w:r>
        <w:rPr>
          <w:rFonts w:hint="eastAsia" w:ascii="仿宋_GB2312" w:hAnsi="黑体" w:eastAsia="仿宋_GB2312"/>
          <w:bCs/>
          <w:sz w:val="32"/>
          <w:szCs w:val="32"/>
          <w:lang w:val="en-US" w:eastAsia="zh-CN"/>
        </w:rPr>
        <w:t>18</w:t>
      </w:r>
      <w:r>
        <w:rPr>
          <w:rFonts w:hint="eastAsia" w:ascii="仿宋_GB2312" w:hAnsi="黑体" w:eastAsia="仿宋_GB2312"/>
          <w:bCs/>
          <w:sz w:val="32"/>
          <w:szCs w:val="32"/>
        </w:rPr>
        <w:t>万元项目资金全部由于自治区人大北京路家属院门面房及其他出租房屋的维修、维护。</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spacing w:line="360" w:lineRule="auto"/>
        <w:ind w:firstLine="640" w:firstLineChars="200"/>
        <w:rPr>
          <w:rFonts w:ascii="仿宋_GB2312" w:hAnsi="黑体" w:eastAsia="仿宋_GB2312"/>
          <w:sz w:val="32"/>
          <w:szCs w:val="32"/>
        </w:rPr>
      </w:pPr>
      <w:r>
        <w:rPr>
          <w:rFonts w:hint="eastAsia" w:ascii="仿宋_GB2312" w:hAnsi="黑体" w:eastAsia="仿宋_GB2312"/>
          <w:sz w:val="32"/>
          <w:szCs w:val="32"/>
        </w:rPr>
        <w:t>（三）项目</w:t>
      </w:r>
      <w:r>
        <w:rPr>
          <w:rFonts w:ascii="仿宋_GB2312" w:hAnsi="黑体" w:eastAsia="仿宋_GB2312"/>
          <w:sz w:val="32"/>
          <w:szCs w:val="32"/>
        </w:rPr>
        <w:t>名称</w:t>
      </w:r>
      <w:r>
        <w:rPr>
          <w:rFonts w:hint="eastAsia" w:ascii="仿宋_GB2312" w:hAnsi="黑体" w:eastAsia="仿宋_GB2312"/>
          <w:sz w:val="32"/>
          <w:szCs w:val="32"/>
        </w:rPr>
        <w:t>：常委会、《人大公报》全国人大记者、卫星传送费等专项</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为做好新时代自治区人大各项工作，牢固树立“四个意识”，不断增强“四个自信”。根据2002年1月17日自治区党委《关于进一步加强人大工作的决定》、新政阅【2003】89号自治区人大主任、自治区主席联席会议纪要申报项目。</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：150万元</w:t>
      </w:r>
    </w:p>
    <w:p>
      <w:pPr>
        <w:widowControl w:val="0"/>
        <w:wordWrap/>
        <w:adjustRightInd/>
        <w:snapToGrid/>
        <w:spacing w:line="580" w:lineRule="exact"/>
        <w:ind w:left="0" w:leftChars="0" w:right="0" w:firstLine="640" w:firstLineChars="200"/>
        <w:jc w:val="both"/>
        <w:textAlignment w:val="auto"/>
        <w:outlineLvl w:val="9"/>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根据宪法和地方组织法有关规定，人大常务委员会每两个月召开一次，每次需费用15万元，全年需召开六次，需费用90万元。2.常委会通过的地方性法规和决议、决定必须都要按公报的形式公布执行，每年维、汉两种文字公报各六期，每期维文1500份，汉文1700份，全年需印刷费30万元。3.按照自治区党委、人大、政府领导的意见和要求，要做好全国人民代表大会的宣传报道工作,根据全国人大新闻局的规定，需费用30万元。</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（四）项目</w:t>
      </w:r>
      <w:r>
        <w:rPr>
          <w:rFonts w:ascii="仿宋_GB2312" w:hAnsi="黑体" w:eastAsia="仿宋_GB2312"/>
          <w:sz w:val="32"/>
          <w:szCs w:val="32"/>
        </w:rPr>
        <w:t>名称</w:t>
      </w:r>
      <w:r>
        <w:rPr>
          <w:rFonts w:hint="eastAsia" w:ascii="仿宋_GB2312" w:hAnsi="黑体" w:eastAsia="仿宋_GB2312"/>
          <w:sz w:val="32"/>
          <w:szCs w:val="32"/>
        </w:rPr>
        <w:t>：自治区十三届人大代表二次会议</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人民代表大会制度是我国人民当家作主的根本途径和最高实现形式，是中国共产党在国家政权中充分发挥民主、贯彻群众路线的最好实现形式，是坚持党的领导、人民当家做主、依法治国有机统一的重要制度载体，是中国特色社会主义制度的重要组成部分。人民代表大会制度是我国人民民主专政政权的组织形式，人民代表大会制度是中国共产党领导的人民民主制度，是我国的根本政治制度，人大代表承载着党和人民的重托，依法行使着管理国家事务的权力，必须坚定坚决地把旗帜鲜明讲政治放在首位，不断提高政治站位，增强政治能力，牢牢把握正确政治方向。自治区第十三届人民代表大会</w:t>
      </w:r>
      <w:r>
        <w:rPr>
          <w:rFonts w:hint="eastAsia" w:ascii="仿宋_GB2312" w:hAnsi="黑体" w:eastAsia="仿宋_GB2312"/>
          <w:sz w:val="32"/>
          <w:szCs w:val="32"/>
          <w:lang w:eastAsia="zh-CN"/>
        </w:rPr>
        <w:t>三</w:t>
      </w:r>
      <w:r>
        <w:rPr>
          <w:rFonts w:hint="eastAsia" w:ascii="仿宋_GB2312" w:hAnsi="黑体" w:eastAsia="仿宋_GB2312"/>
          <w:sz w:val="32"/>
          <w:szCs w:val="32"/>
        </w:rPr>
        <w:t>次会议于20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年举行，为保障自治区十三届人民代表大会</w:t>
      </w:r>
      <w:r>
        <w:rPr>
          <w:rFonts w:hint="eastAsia" w:ascii="仿宋_GB2312" w:hAnsi="黑体" w:eastAsia="仿宋_GB2312"/>
          <w:sz w:val="32"/>
          <w:szCs w:val="32"/>
          <w:lang w:eastAsia="zh-CN"/>
        </w:rPr>
        <w:t>三</w:t>
      </w:r>
      <w:r>
        <w:rPr>
          <w:rFonts w:hint="eastAsia" w:ascii="仿宋_GB2312" w:hAnsi="黑体" w:eastAsia="仿宋_GB2312"/>
          <w:sz w:val="32"/>
          <w:szCs w:val="32"/>
        </w:rPr>
        <w:t>次会议顺利进行，需财政拨款1000万元，将全部用于自治区十三届人大代表</w:t>
      </w:r>
      <w:r>
        <w:rPr>
          <w:rFonts w:hint="eastAsia" w:ascii="仿宋_GB2312" w:hAnsi="黑体" w:eastAsia="仿宋_GB2312"/>
          <w:sz w:val="32"/>
          <w:szCs w:val="32"/>
          <w:lang w:eastAsia="zh-CN"/>
        </w:rPr>
        <w:t>三</w:t>
      </w:r>
      <w:r>
        <w:rPr>
          <w:rFonts w:hint="eastAsia" w:ascii="仿宋_GB2312" w:hAnsi="黑体" w:eastAsia="仿宋_GB2312"/>
          <w:sz w:val="32"/>
          <w:szCs w:val="32"/>
        </w:rPr>
        <w:t>次会议，主要包括会议的场租费、住宿费、伙食费、农牧民代表务工补助、交通费及安保等支出。</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：1000万元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：1000万元用于</w:t>
      </w:r>
      <w:r>
        <w:rPr>
          <w:rFonts w:hint="eastAsia" w:ascii="仿宋_GB2312" w:hAnsi="黑体" w:eastAsia="仿宋_GB2312"/>
          <w:sz w:val="32"/>
          <w:szCs w:val="32"/>
          <w:lang w:eastAsia="zh-CN"/>
        </w:rPr>
        <w:t>自治区</w:t>
      </w:r>
      <w:r>
        <w:rPr>
          <w:rFonts w:hint="eastAsia" w:ascii="仿宋_GB2312" w:hAnsi="黑体" w:eastAsia="仿宋_GB2312"/>
          <w:sz w:val="32"/>
          <w:szCs w:val="32"/>
        </w:rPr>
        <w:t>十三届人大代表</w:t>
      </w:r>
      <w:r>
        <w:rPr>
          <w:rFonts w:hint="eastAsia" w:ascii="仿宋_GB2312" w:hAnsi="黑体" w:eastAsia="仿宋_GB2312"/>
          <w:sz w:val="32"/>
          <w:szCs w:val="32"/>
          <w:lang w:eastAsia="zh-CN"/>
        </w:rPr>
        <w:t>三</w:t>
      </w:r>
      <w:r>
        <w:rPr>
          <w:rFonts w:hint="eastAsia" w:ascii="仿宋_GB2312" w:hAnsi="黑体" w:eastAsia="仿宋_GB2312"/>
          <w:sz w:val="32"/>
          <w:szCs w:val="32"/>
        </w:rPr>
        <w:t>次会议的会议费、场租费、住宿费、伙食费、农牧民代表务工补助、交通费及安保等支出。</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（五）项目</w:t>
      </w:r>
      <w:r>
        <w:rPr>
          <w:rFonts w:ascii="仿宋_GB2312" w:hAnsi="黑体" w:eastAsia="仿宋_GB2312"/>
          <w:sz w:val="32"/>
          <w:szCs w:val="32"/>
        </w:rPr>
        <w:t>名称</w:t>
      </w:r>
      <w:r>
        <w:rPr>
          <w:rFonts w:hint="eastAsia" w:ascii="仿宋_GB2312" w:hAnsi="黑体" w:eastAsia="仿宋_GB2312"/>
          <w:sz w:val="32"/>
          <w:szCs w:val="32"/>
        </w:rPr>
        <w:t>：立法经费</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年为全面贯彻落实党的十九大和十九届二中、三中</w:t>
      </w:r>
      <w:r>
        <w:rPr>
          <w:rFonts w:hint="eastAsia" w:ascii="仿宋_GB2312" w:hAnsi="黑体" w:eastAsia="仿宋_GB2312"/>
          <w:sz w:val="32"/>
          <w:szCs w:val="32"/>
          <w:lang w:eastAsia="zh-CN"/>
        </w:rPr>
        <w:t>、四中</w:t>
      </w:r>
      <w:r>
        <w:rPr>
          <w:rFonts w:hint="eastAsia" w:ascii="仿宋_GB2312" w:hAnsi="黑体" w:eastAsia="仿宋_GB2312"/>
          <w:sz w:val="32"/>
          <w:szCs w:val="32"/>
        </w:rPr>
        <w:t>全会精神，贯彻落实习近平总书记关于全面依法治国、加强立法工作的重要论述精神，贯彻落实以习近平同志为核心的党中央治疆方略，特别是社会稳定长治久安总目标，以及为深入贯彻落实2018年9月7日全国立法工作会议精神和9月15日召开的第二十四次全国地方立法工作会议精神，贯彻落实栗战书委员长在两次会议上的重要讲话精神，并根据2002年1月17日自治区党委《关于进一步加强人大工作的决定》申报项目及人大常委会的工作职责，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年需立法经费80万元。</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：80万元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：根据2020年立法计划，共有18件地方性法规项目。报请批准的地方性法规参照2018、2019年报批数量，初步估计拟批准决定20件。全年需立法经费80万元。</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（六）项目</w:t>
      </w:r>
      <w:r>
        <w:rPr>
          <w:rFonts w:ascii="仿宋_GB2312" w:hAnsi="黑体" w:eastAsia="仿宋_GB2312"/>
          <w:sz w:val="32"/>
          <w:szCs w:val="32"/>
        </w:rPr>
        <w:t>名称</w:t>
      </w:r>
      <w:r>
        <w:rPr>
          <w:rFonts w:hint="eastAsia" w:ascii="仿宋_GB2312" w:hAnsi="黑体" w:eastAsia="仿宋_GB2312"/>
          <w:sz w:val="32"/>
          <w:szCs w:val="32"/>
        </w:rPr>
        <w:t>：常委会委员考察、调研经费、各项工作委员会业务、天山环保世纪行、信访督办等专项。</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根据人大常委会工作职责要求：调查研究是做好人大工作的基本功，必须练好这项“基本功”。要不断增强看问题的眼力、谋事情的脑力、察民情的听力、走基层的脚力，无论是立法调研、执法检查、专题调研，还是审议代表议案、办理代表建议，都要深入实际、深入基层。根据新政阅【2003】89号自治区人大主任、自治区主席联席会议纪要申报项目。</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：265.00万元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 xml:space="preserve">：1.常委会有委员55人，全年需经费35万元。2.人大常委会设有法制、财政经济、代表人事、办公厅等十四个厅级业务部门，全年需办公经费140万元。3.人大每年都要组织天山环保世纪行活动，活动经费主要用于执法检查组和记者团的培训费、差旅费、编印简报、制作电视专题片、好新闻评选活动等。活动经费主要用于执法检查组和记者团的培训费、交通费、住宿费、编印简报、制作电视专题片、好新闻评选活动、表彰先进单位和个人、优秀作品的汇编、出版、发行等，每年暂定经费50万元。4.根据《国务院信访条例》的有关规定及全国人大办公厅的通知要求申报项目。根据中央领导和全国人大提出“八个到位，四个100%”要求，为进一步加大人大信访工作督办、催办、监管力度，需要安排信访督办专项经费10万元。 </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（七）项目</w:t>
      </w:r>
      <w:r>
        <w:rPr>
          <w:rFonts w:ascii="仿宋_GB2312" w:hAnsi="黑体" w:eastAsia="仿宋_GB2312"/>
          <w:sz w:val="32"/>
          <w:szCs w:val="32"/>
        </w:rPr>
        <w:t>名称</w:t>
      </w:r>
      <w:r>
        <w:rPr>
          <w:rFonts w:hint="eastAsia" w:ascii="仿宋_GB2312" w:hAnsi="黑体" w:eastAsia="仿宋_GB2312"/>
          <w:sz w:val="32"/>
          <w:szCs w:val="32"/>
        </w:rPr>
        <w:t>：人大代表活动视察经费、人大干部和法制培训</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黑体" w:eastAsia="仿宋_GB2312"/>
          <w:sz w:val="32"/>
          <w:szCs w:val="32"/>
        </w:rPr>
        <w:fldChar w:fldCharType="begin">
          <w:fldData xml:space="preserve">MQAxADAAQQBBADYAMABFADcAQQA0AEEANAA0ADgAOQBCADcAMwAwAEIAOAA4ADgAQQA4ADIANQAz
ADUANgBCAA==
</w:fldData>
        </w:fldChar>
      </w:r>
      <w:r>
        <w:rPr>
          <w:rFonts w:hint="eastAsia" w:ascii="仿宋_GB2312" w:hAnsi="黑体" w:eastAsia="仿宋_GB2312"/>
          <w:sz w:val="32"/>
          <w:szCs w:val="32"/>
        </w:rPr>
        <w:instrText xml:space="preserve">Addin 项目申请的依据、项目内容及测算</w:instrText>
      </w:r>
      <w:r>
        <w:rPr>
          <w:rFonts w:ascii="仿宋_GB2312" w:hAnsi="黑体" w:eastAsia="仿宋_GB2312"/>
          <w:sz w:val="32"/>
          <w:szCs w:val="32"/>
        </w:rPr>
        <w:fldChar w:fldCharType="separate"/>
      </w:r>
      <w:r>
        <w:rPr>
          <w:rFonts w:hint="eastAsia" w:ascii="仿宋_GB2312" w:hAnsi="黑体" w:eastAsia="仿宋_GB2312"/>
          <w:sz w:val="32"/>
          <w:szCs w:val="32"/>
        </w:rPr>
        <w:t>人大代表承载着党和人民的重托，依法行使着管理国家事务的权利，必须坚定坚决地把旗帜鲜明讲政治放在首位，不断提高政治站位。坚持以习近平新时代中国特色社会主义政治发展道路，不折不扣贯彻落实以习近平同志为核心的党中央治疆方略，贯彻落实自治区党委工作安排，切实把党的领导落实到人大工作的各方面和全过程，不断提高思想水平和议政能力。为履行好代表职责，做好审议、提出议案和建议工作，认真参加代表视察、专题调研、执法检查活动，加强人大代表与人民群众的联系，充分发挥代表作用。自治区有人大代表550人，代表要行使职权、履行义务、发挥作用，需要一定的资金作保障，根据新财行【2016】98号文件规定，自治区人大代表活动经费标准每人每年2200元，全年需经费121万元。根据2008年7月31日自治区人大主任、自治区主席联席会议纪要申报的项目、根据会议纪要精神，要加大对各级人大干部培训力度</w:t>
      </w:r>
      <w:r>
        <w:rPr>
          <w:rFonts w:hint="eastAsia" w:ascii="仿宋_GB2312" w:hAnsi="黑体" w:eastAsia="仿宋_GB2312"/>
          <w:sz w:val="32"/>
          <w:szCs w:val="32"/>
          <w:lang w:eastAsia="zh-CN"/>
        </w:rPr>
        <w:t>，</w:t>
      </w:r>
      <w:r>
        <w:rPr>
          <w:rFonts w:hint="eastAsia" w:ascii="仿宋_GB2312" w:hAnsi="黑体" w:eastAsia="仿宋_GB2312"/>
          <w:sz w:val="32"/>
          <w:szCs w:val="32"/>
        </w:rPr>
        <w:t>使自治区人大代表坚定坚决地树牢“四个意识”，不断增强“四个自信”和加强代表思想政治作风建设，提高代表素质和依法履职能力，正确履行宪法和法律赋予代表的职权。</w:t>
      </w:r>
      <w:r>
        <w:rPr>
          <w:rFonts w:ascii="仿宋_GB2312" w:hAnsi="黑体" w:eastAsia="仿宋_GB2312"/>
          <w:sz w:val="32"/>
          <w:szCs w:val="32"/>
        </w:rPr>
        <w:fldChar w:fldCharType="end"/>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：153.00万元</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spacing w:line="58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：自治区有人大代表550人，代表要行使职权、履行义务、发挥作用，需要一定的资金作保障，全年需经费121万元。2020年计划举办4期培训班，需培训经费32万元。</w:t>
      </w:r>
    </w:p>
    <w:p>
      <w:pPr>
        <w:widowControl/>
        <w:spacing w:line="58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w:t>
      </w:r>
    </w:p>
    <w:p>
      <w:pPr>
        <w:widowControl/>
        <w:numPr>
          <w:ilvl w:val="0"/>
          <w:numId w:val="0"/>
        </w:numPr>
        <w:spacing w:line="580" w:lineRule="exac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（八）基层人大补助经费</w:t>
      </w:r>
    </w:p>
    <w:p>
      <w:pPr>
        <w:widowControl/>
        <w:numPr>
          <w:ilvl w:val="0"/>
          <w:numId w:val="0"/>
        </w:numPr>
        <w:spacing w:line="580" w:lineRule="exact"/>
        <w:ind w:firstLine="640" w:firstLineChars="200"/>
        <w:rPr>
          <w:rFonts w:hint="eastAsia"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eastAsia="zh-CN"/>
        </w:rPr>
        <w:t>根据自治区人大工作职责，每年给予全疆各地州基层人大办公费补助，该项目由自治区财政厅直接拨付。</w:t>
      </w:r>
    </w:p>
    <w:p>
      <w:pPr>
        <w:ind w:firstLine="640" w:firstLineChars="200"/>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760</w:t>
      </w:r>
      <w:r>
        <w:rPr>
          <w:rFonts w:hint="eastAsia" w:ascii="仿宋_GB2312" w:hAnsi="黑体" w:eastAsia="仿宋_GB2312"/>
          <w:sz w:val="32"/>
          <w:szCs w:val="32"/>
        </w:rPr>
        <w:t>万元</w:t>
      </w:r>
    </w:p>
    <w:p>
      <w:pPr>
        <w:widowControl w:val="0"/>
        <w:wordWrap/>
        <w:adjustRightInd/>
        <w:snapToGrid/>
        <w:spacing w:line="580" w:lineRule="exact"/>
        <w:ind w:left="0" w:leftChars="0" w:right="0" w:firstLine="640" w:firstLineChars="200"/>
        <w:jc w:val="both"/>
        <w:textAlignment w:val="auto"/>
        <w:outlineLvl w:val="9"/>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新疆维吾尔自治区人民代表大会常务委员会办公厅</w:t>
      </w:r>
    </w:p>
    <w:p>
      <w:pPr>
        <w:widowControl/>
        <w:numPr>
          <w:ilvl w:val="0"/>
          <w:numId w:val="0"/>
        </w:numPr>
        <w:spacing w:line="58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eastAsia="仿宋_GB2312"/>
          <w:sz w:val="32"/>
          <w:szCs w:val="32"/>
          <w:lang w:val="en-US" w:eastAsia="zh-CN"/>
        </w:rPr>
        <w:t>2020年是全面建成小康社会决胜期，继续向</w:t>
      </w:r>
      <w:r>
        <w:rPr>
          <w:rFonts w:hint="eastAsia" w:ascii="仿宋_GB2312" w:eastAsia="仿宋_GB2312"/>
          <w:sz w:val="32"/>
          <w:szCs w:val="32"/>
          <w:lang w:eastAsia="zh-CN"/>
        </w:rPr>
        <w:t>南疆四地州</w:t>
      </w:r>
      <w:r>
        <w:rPr>
          <w:rFonts w:hint="eastAsia" w:ascii="仿宋_GB2312" w:eastAsia="仿宋_GB2312"/>
          <w:sz w:val="32"/>
          <w:szCs w:val="32"/>
          <w:lang w:val="en-US" w:eastAsia="zh-CN"/>
        </w:rPr>
        <w:t>22个深度</w:t>
      </w:r>
      <w:r>
        <w:rPr>
          <w:rFonts w:hint="eastAsia" w:ascii="仿宋_GB2312" w:eastAsia="仿宋_GB2312"/>
          <w:sz w:val="32"/>
          <w:szCs w:val="32"/>
          <w:lang w:eastAsia="zh-CN"/>
        </w:rPr>
        <w:t>贫困县、市人大常委会加大支持力度</w:t>
      </w:r>
      <w:r>
        <w:rPr>
          <w:rFonts w:hint="eastAsia" w:ascii="仿宋_GB2312" w:eastAsia="仿宋_GB2312"/>
          <w:sz w:val="32"/>
          <w:szCs w:val="32"/>
          <w:lang w:val="en-US" w:eastAsia="zh-CN"/>
        </w:rPr>
        <w:t>。</w:t>
      </w:r>
      <w:r>
        <w:rPr>
          <w:rFonts w:hint="eastAsia" w:ascii="仿宋_GB2312" w:eastAsia="仿宋_GB2312"/>
          <w:sz w:val="32"/>
          <w:szCs w:val="32"/>
          <w:lang w:eastAsia="zh-CN"/>
        </w:rPr>
        <w:t>其他州、市人大常委会、地区人大工作委员</w:t>
      </w:r>
      <w:r>
        <w:rPr>
          <w:rFonts w:hint="eastAsia" w:ascii="仿宋_GB2312" w:eastAsia="仿宋_GB2312"/>
          <w:sz w:val="32"/>
          <w:szCs w:val="32"/>
        </w:rPr>
        <w:t>按</w:t>
      </w:r>
      <w:r>
        <w:rPr>
          <w:rFonts w:hint="eastAsia" w:ascii="仿宋_GB2312" w:eastAsia="仿宋_GB2312"/>
          <w:sz w:val="32"/>
          <w:szCs w:val="32"/>
          <w:lang w:eastAsia="zh-CN"/>
        </w:rPr>
        <w:t>以往做法每个单位均以</w:t>
      </w:r>
      <w:r>
        <w:rPr>
          <w:rFonts w:hint="eastAsia" w:ascii="仿宋_GB2312" w:eastAsia="仿宋_GB2312"/>
          <w:sz w:val="32"/>
          <w:szCs w:val="32"/>
        </w:rPr>
        <w:t>5万元标准拨</w:t>
      </w:r>
      <w:r>
        <w:rPr>
          <w:rFonts w:hint="eastAsia" w:ascii="仿宋_GB2312" w:eastAsia="仿宋_GB2312"/>
          <w:sz w:val="32"/>
          <w:szCs w:val="32"/>
          <w:lang w:eastAsia="zh-CN"/>
        </w:rPr>
        <w:t>付。</w:t>
      </w:r>
    </w:p>
    <w:p>
      <w:pPr>
        <w:widowControl/>
        <w:spacing w:line="58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八、关于自治区人大</w:t>
      </w:r>
      <w:r>
        <w:rPr>
          <w:rFonts w:hint="eastAsia" w:ascii="黑体" w:hAnsi="宋体" w:eastAsia="黑体" w:cs="宋体"/>
          <w:kern w:val="0"/>
          <w:sz w:val="32"/>
          <w:szCs w:val="32"/>
          <w:lang w:eastAsia="zh-CN"/>
        </w:rPr>
        <w:t>办公厅本级</w:t>
      </w:r>
      <w:r>
        <w:rPr>
          <w:rFonts w:hint="eastAsia" w:ascii="黑体" w:hAnsi="宋体" w:eastAsia="黑体" w:cs="宋体"/>
          <w:kern w:val="0"/>
          <w:sz w:val="32"/>
          <w:szCs w:val="32"/>
        </w:rPr>
        <w:t>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年一般公共预算“三公”经费预算情况说明</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w:t>
      </w:r>
      <w:r>
        <w:rPr>
          <w:rFonts w:hint="eastAsia" w:ascii="仿宋_GB2312" w:hAnsi="宋体" w:eastAsia="仿宋_GB2312" w:cs="宋体"/>
          <w:kern w:val="0"/>
          <w:sz w:val="32"/>
          <w:szCs w:val="32"/>
          <w:lang w:eastAsia="zh-CN"/>
        </w:rPr>
        <w:t>办公厅本级</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494.15</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6.65</w:t>
      </w:r>
      <w:r>
        <w:rPr>
          <w:rFonts w:hint="eastAsia" w:ascii="仿宋_GB2312" w:hAnsi="宋体" w:eastAsia="仿宋_GB2312" w:cs="宋体"/>
          <w:kern w:val="0"/>
          <w:sz w:val="32"/>
          <w:szCs w:val="32"/>
        </w:rPr>
        <w:t>万元，公务用车购置0.00万元，公务用车运行费</w:t>
      </w:r>
      <w:r>
        <w:rPr>
          <w:rFonts w:hint="eastAsia" w:ascii="仿宋_GB2312" w:hAnsi="宋体" w:eastAsia="仿宋_GB2312" w:cs="宋体"/>
          <w:kern w:val="0"/>
          <w:sz w:val="32"/>
          <w:szCs w:val="32"/>
          <w:lang w:val="en-US" w:eastAsia="zh-CN"/>
        </w:rPr>
        <w:t>434.50</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53</w:t>
      </w:r>
      <w:r>
        <w:rPr>
          <w:rFonts w:hint="eastAsia" w:ascii="仿宋_GB2312" w:hAnsi="宋体" w:eastAsia="仿宋_GB2312" w:cs="宋体"/>
          <w:kern w:val="0"/>
          <w:sz w:val="32"/>
          <w:szCs w:val="32"/>
        </w:rPr>
        <w:t>万元。</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年“三公”经费财政拨款预算比上年减少</w:t>
      </w:r>
      <w:r>
        <w:rPr>
          <w:rFonts w:hint="eastAsia" w:ascii="仿宋_GB2312" w:hAnsi="宋体" w:eastAsia="仿宋_GB2312" w:cs="宋体"/>
          <w:kern w:val="0"/>
          <w:sz w:val="32"/>
          <w:szCs w:val="32"/>
          <w:lang w:val="en-US" w:eastAsia="zh-CN"/>
        </w:rPr>
        <w:t>26.85</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5.15</w:t>
      </w:r>
      <w:r>
        <w:rPr>
          <w:rFonts w:hint="eastAsia" w:ascii="仿宋_GB2312" w:hAnsi="宋体" w:eastAsia="仿宋_GB2312" w:cs="宋体"/>
          <w:kern w:val="0"/>
          <w:sz w:val="32"/>
          <w:szCs w:val="32"/>
        </w:rPr>
        <w:t>%，其中：因公出国（境）费减少</w:t>
      </w:r>
      <w:r>
        <w:rPr>
          <w:rFonts w:hint="eastAsia" w:ascii="仿宋_GB2312" w:hAnsi="宋体" w:eastAsia="仿宋_GB2312" w:cs="宋体"/>
          <w:kern w:val="0"/>
          <w:sz w:val="32"/>
          <w:szCs w:val="32"/>
          <w:lang w:val="en-US" w:eastAsia="zh-CN"/>
        </w:rPr>
        <w:t>0.35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财政压减</w:t>
      </w:r>
      <w:r>
        <w:rPr>
          <w:rFonts w:hint="eastAsia" w:ascii="仿宋_GB2312" w:hAnsi="宋体" w:eastAsia="仿宋_GB2312" w:cs="宋体"/>
          <w:kern w:val="0"/>
          <w:sz w:val="32"/>
          <w:szCs w:val="32"/>
        </w:rPr>
        <w:t>因公出国（境）费；公务用车购置费</w:t>
      </w:r>
      <w:r>
        <w:rPr>
          <w:rFonts w:hint="eastAsia" w:ascii="仿宋_GB2312" w:hAnsi="宋体" w:eastAsia="仿宋_GB2312" w:cs="宋体"/>
          <w:kern w:val="0"/>
          <w:sz w:val="32"/>
          <w:szCs w:val="32"/>
          <w:lang w:eastAsia="zh-CN"/>
        </w:rPr>
        <w:t>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；公务用车运行费</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16.50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3.66</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厉行节约，压减</w:t>
      </w:r>
      <w:r>
        <w:rPr>
          <w:rFonts w:hint="eastAsia" w:ascii="仿宋_GB2312" w:hAnsi="宋体" w:eastAsia="仿宋_GB2312" w:cs="宋体"/>
          <w:kern w:val="0"/>
          <w:sz w:val="32"/>
          <w:szCs w:val="32"/>
          <w:lang w:val="en-US" w:eastAsia="zh-CN"/>
        </w:rPr>
        <w:t>2020年</w:t>
      </w:r>
      <w:r>
        <w:rPr>
          <w:rFonts w:hint="eastAsia" w:ascii="仿宋_GB2312" w:hAnsi="宋体" w:eastAsia="仿宋_GB2312" w:cs="宋体"/>
          <w:kern w:val="0"/>
          <w:sz w:val="32"/>
          <w:szCs w:val="32"/>
          <w:lang w:eastAsia="zh-CN"/>
        </w:rPr>
        <w:t>公务用车运行维护费支出</w:t>
      </w:r>
      <w:r>
        <w:rPr>
          <w:rFonts w:hint="eastAsia" w:ascii="仿宋_GB2312" w:hAnsi="宋体" w:eastAsia="仿宋_GB2312" w:cs="宋体"/>
          <w:kern w:val="0"/>
          <w:sz w:val="32"/>
          <w:szCs w:val="32"/>
        </w:rPr>
        <w:t>；公务接待费减少</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15.87</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厉行节约，压减</w:t>
      </w:r>
      <w:r>
        <w:rPr>
          <w:rFonts w:hint="eastAsia" w:ascii="仿宋_GB2312" w:hAnsi="宋体" w:eastAsia="仿宋_GB2312" w:cs="宋体"/>
          <w:kern w:val="0"/>
          <w:sz w:val="32"/>
          <w:szCs w:val="32"/>
          <w:lang w:val="en-US" w:eastAsia="zh-CN"/>
        </w:rPr>
        <w:t>2020年</w:t>
      </w:r>
      <w:r>
        <w:rPr>
          <w:rFonts w:hint="eastAsia" w:ascii="仿宋_GB2312" w:hAnsi="宋体" w:eastAsia="仿宋_GB2312" w:cs="宋体"/>
          <w:kern w:val="0"/>
          <w:sz w:val="32"/>
          <w:szCs w:val="32"/>
          <w:lang w:eastAsia="zh-CN"/>
        </w:rPr>
        <w:t>公务接待费用支出。</w:t>
      </w:r>
    </w:p>
    <w:p>
      <w:pPr>
        <w:widowControl/>
        <w:spacing w:line="580" w:lineRule="exact"/>
        <w:ind w:firstLine="642"/>
        <w:jc w:val="left"/>
        <w:rPr>
          <w:rFonts w:ascii="黑体" w:hAnsi="宋体" w:eastAsia="黑体" w:cs="宋体"/>
          <w:kern w:val="0"/>
          <w:sz w:val="32"/>
          <w:szCs w:val="32"/>
        </w:rPr>
      </w:pPr>
      <w:r>
        <w:rPr>
          <w:rFonts w:hint="eastAsia" w:ascii="黑体" w:hAnsi="宋体" w:eastAsia="黑体" w:cs="宋体"/>
          <w:kern w:val="0"/>
          <w:sz w:val="32"/>
          <w:szCs w:val="32"/>
        </w:rPr>
        <w:t>九、关于自治区人大</w:t>
      </w:r>
      <w:r>
        <w:rPr>
          <w:rFonts w:hint="eastAsia" w:ascii="黑体" w:hAnsi="宋体" w:eastAsia="黑体" w:cs="宋体"/>
          <w:kern w:val="0"/>
          <w:sz w:val="32"/>
          <w:szCs w:val="32"/>
          <w:lang w:eastAsia="zh-CN"/>
        </w:rPr>
        <w:t>办公厅本级</w:t>
      </w:r>
      <w:r>
        <w:rPr>
          <w:rFonts w:hint="eastAsia" w:ascii="黑体" w:hAnsi="宋体" w:eastAsia="黑体" w:cs="宋体"/>
          <w:kern w:val="0"/>
          <w:sz w:val="32"/>
          <w:szCs w:val="32"/>
        </w:rPr>
        <w:t>20</w:t>
      </w:r>
      <w:r>
        <w:rPr>
          <w:rFonts w:hint="eastAsia" w:ascii="黑体" w:hAnsi="宋体" w:eastAsia="黑体" w:cs="宋体"/>
          <w:kern w:val="0"/>
          <w:sz w:val="32"/>
          <w:szCs w:val="32"/>
          <w:lang w:val="en-US" w:eastAsia="zh-CN"/>
        </w:rPr>
        <w:t>20</w:t>
      </w:r>
      <w:r>
        <w:rPr>
          <w:rFonts w:hint="eastAsia" w:ascii="黑体" w:hAnsi="宋体" w:eastAsia="黑体" w:cs="宋体"/>
          <w:kern w:val="0"/>
          <w:sz w:val="32"/>
          <w:szCs w:val="32"/>
        </w:rPr>
        <w:t>年政府性基金预算拨款情况说明</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自治区人大</w:t>
      </w:r>
      <w:r>
        <w:rPr>
          <w:rFonts w:hint="eastAsia" w:ascii="仿宋_GB2312" w:hAnsi="宋体" w:eastAsia="仿宋_GB2312" w:cs="宋体"/>
          <w:kern w:val="0"/>
          <w:sz w:val="32"/>
          <w:szCs w:val="32"/>
          <w:lang w:eastAsia="zh-CN"/>
        </w:rPr>
        <w:t>办公厅本级</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年没有使用政府性基金预算拨款安排的支出，政府性基金预算支出情况表为空表。</w:t>
      </w:r>
    </w:p>
    <w:p>
      <w:pPr>
        <w:widowControl/>
        <w:ind w:firstLine="2072" w:firstLineChars="645"/>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5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编制部门：新疆维吾尔自治区人大常委会办公厅</w:t>
      </w:r>
      <w:r>
        <w:rPr>
          <w:rFonts w:hint="eastAsia" w:ascii="仿宋_GB2312" w:hAnsi="宋体" w:eastAsia="仿宋_GB2312" w:cs="宋体"/>
          <w:kern w:val="0"/>
          <w:sz w:val="20"/>
          <w:szCs w:val="20"/>
          <w:lang w:eastAsia="zh-CN"/>
        </w:rPr>
        <w:t>（本级）</w:t>
      </w:r>
      <w:r>
        <w:rPr>
          <w:rFonts w:hint="eastAsia" w:ascii="仿宋_GB2312" w:hAnsi="宋体" w:eastAsia="仿宋_GB2312" w:cs="宋体"/>
          <w:kern w:val="0"/>
          <w:sz w:val="20"/>
          <w:szCs w:val="20"/>
        </w:rPr>
        <w:t xml:space="preserve">                   单位：万元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565"/>
        <w:gridCol w:w="567"/>
        <w:gridCol w:w="3200"/>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gridSpan w:val="4"/>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3654" w:type="dxa"/>
            <w:gridSpan w:val="3"/>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668" w:type="dxa"/>
            <w:gridSpan w:val="3"/>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20"/>
              </w:rPr>
              <w:t>功能分类科目编码</w:t>
            </w:r>
          </w:p>
        </w:tc>
        <w:tc>
          <w:tcPr>
            <w:tcW w:w="3200" w:type="dxa"/>
            <w:vMerge w:val="restart"/>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功能分类科目名称</w:t>
            </w:r>
          </w:p>
        </w:tc>
        <w:tc>
          <w:tcPr>
            <w:tcW w:w="1218" w:type="dxa"/>
            <w:vMerge w:val="restart"/>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总计</w:t>
            </w:r>
          </w:p>
        </w:tc>
        <w:tc>
          <w:tcPr>
            <w:tcW w:w="1218" w:type="dxa"/>
            <w:vMerge w:val="restart"/>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基本支出</w:t>
            </w:r>
          </w:p>
        </w:tc>
        <w:tc>
          <w:tcPr>
            <w:tcW w:w="1218" w:type="dxa"/>
            <w:vMerge w:val="restart"/>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类</w:t>
            </w:r>
          </w:p>
        </w:tc>
        <w:tc>
          <w:tcPr>
            <w:tcW w:w="565"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款</w:t>
            </w:r>
          </w:p>
        </w:tc>
        <w:tc>
          <w:tcPr>
            <w:tcW w:w="567"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w:t>
            </w:r>
          </w:p>
        </w:tc>
        <w:tc>
          <w:tcPr>
            <w:tcW w:w="3200" w:type="dxa"/>
            <w:vMerge w:val="continue"/>
            <w:vAlign w:val="center"/>
          </w:tcPr>
          <w:p>
            <w:pPr>
              <w:widowControl/>
              <w:spacing w:line="580" w:lineRule="exact"/>
              <w:jc w:val="center"/>
              <w:rPr>
                <w:rFonts w:ascii="仿宋_GB2312" w:hAnsi="宋体" w:eastAsia="仿宋_GB2312" w:cs="宋体"/>
                <w:kern w:val="0"/>
                <w:sz w:val="20"/>
                <w:szCs w:val="20"/>
              </w:rPr>
            </w:pPr>
          </w:p>
        </w:tc>
        <w:tc>
          <w:tcPr>
            <w:tcW w:w="1218" w:type="dxa"/>
            <w:vMerge w:val="continue"/>
            <w:vAlign w:val="center"/>
          </w:tcPr>
          <w:p>
            <w:pPr>
              <w:widowControl/>
              <w:spacing w:line="580" w:lineRule="exact"/>
              <w:jc w:val="center"/>
              <w:rPr>
                <w:rFonts w:ascii="仿宋_GB2312" w:hAnsi="宋体" w:eastAsia="仿宋_GB2312" w:cs="宋体"/>
                <w:kern w:val="0"/>
                <w:sz w:val="20"/>
                <w:szCs w:val="20"/>
              </w:rPr>
            </w:pPr>
          </w:p>
        </w:tc>
        <w:tc>
          <w:tcPr>
            <w:tcW w:w="1218" w:type="dxa"/>
            <w:vMerge w:val="continue"/>
            <w:vAlign w:val="center"/>
          </w:tcPr>
          <w:p>
            <w:pPr>
              <w:widowControl/>
              <w:spacing w:line="580" w:lineRule="exact"/>
              <w:jc w:val="center"/>
              <w:rPr>
                <w:rFonts w:ascii="仿宋_GB2312" w:hAnsi="宋体" w:eastAsia="仿宋_GB2312" w:cs="宋体"/>
                <w:kern w:val="0"/>
                <w:sz w:val="20"/>
                <w:szCs w:val="20"/>
              </w:rPr>
            </w:pPr>
          </w:p>
        </w:tc>
        <w:tc>
          <w:tcPr>
            <w:tcW w:w="1218" w:type="dxa"/>
            <w:vMerge w:val="continue"/>
            <w:vAlign w:val="center"/>
          </w:tcPr>
          <w:p>
            <w:pPr>
              <w:widowControl/>
              <w:spacing w:line="580" w:lineRule="exact"/>
              <w:jc w:val="center"/>
              <w:rPr>
                <w:rFonts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36"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565"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567"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3200"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6"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565"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567"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3200"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c>
          <w:tcPr>
            <w:tcW w:w="1218" w:type="dxa"/>
            <w:vAlign w:val="center"/>
          </w:tcPr>
          <w:p>
            <w:pPr>
              <w:widowControl/>
              <w:spacing w:line="5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无</w:t>
            </w:r>
          </w:p>
        </w:tc>
      </w:tr>
    </w:tbl>
    <w:p>
      <w:pPr>
        <w:widowControl/>
        <w:spacing w:line="58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2019年，自治区人大</w:t>
      </w:r>
      <w:r>
        <w:rPr>
          <w:rFonts w:hint="eastAsia" w:ascii="仿宋_GB2312" w:hAnsi="宋体" w:eastAsia="仿宋_GB2312" w:cs="宋体"/>
          <w:kern w:val="0"/>
          <w:sz w:val="32"/>
          <w:szCs w:val="32"/>
          <w:lang w:eastAsia="zh-CN"/>
        </w:rPr>
        <w:t>办公厅</w:t>
      </w:r>
      <w:r>
        <w:rPr>
          <w:rFonts w:hint="eastAsia" w:ascii="仿宋_GB2312" w:hAnsi="宋体" w:eastAsia="仿宋_GB2312" w:cs="宋体"/>
          <w:kern w:val="0"/>
          <w:sz w:val="32"/>
          <w:szCs w:val="32"/>
        </w:rPr>
        <w:t>本级机关运行经费财政拨款预算</w:t>
      </w:r>
      <w:r>
        <w:rPr>
          <w:rFonts w:hint="eastAsia" w:ascii="仿宋_GB2312" w:hAnsi="宋体" w:eastAsia="仿宋_GB2312" w:cs="宋体"/>
          <w:kern w:val="0"/>
          <w:sz w:val="32"/>
          <w:szCs w:val="32"/>
          <w:lang w:val="en-US" w:eastAsia="zh-CN"/>
        </w:rPr>
        <w:t>4224.85</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720.86</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20.57</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将由财政厅直接支付给各基层人大补助经费</w:t>
      </w:r>
      <w:r>
        <w:rPr>
          <w:rFonts w:hint="eastAsia" w:ascii="仿宋_GB2312" w:hAnsi="宋体" w:eastAsia="仿宋_GB2312" w:cs="宋体"/>
          <w:kern w:val="0"/>
          <w:sz w:val="32"/>
          <w:szCs w:val="32"/>
          <w:lang w:val="en-US" w:eastAsia="zh-CN"/>
        </w:rPr>
        <w:t>760万元</w:t>
      </w:r>
      <w:r>
        <w:rPr>
          <w:rFonts w:hint="eastAsia" w:ascii="仿宋_GB2312" w:hAnsi="宋体" w:eastAsia="仿宋_GB2312" w:cs="宋体"/>
          <w:kern w:val="0"/>
          <w:sz w:val="32"/>
          <w:szCs w:val="32"/>
          <w:lang w:eastAsia="zh-CN"/>
        </w:rPr>
        <w:t>列入我单位预算，基本支出日常公用经费减少</w:t>
      </w:r>
      <w:r>
        <w:rPr>
          <w:rFonts w:hint="eastAsia" w:ascii="仿宋_GB2312" w:hAnsi="宋体" w:eastAsia="仿宋_GB2312" w:cs="宋体"/>
          <w:kern w:val="0"/>
          <w:sz w:val="32"/>
          <w:szCs w:val="32"/>
        </w:rPr>
        <w:t>。</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年，自治区人大</w:t>
      </w:r>
      <w:r>
        <w:rPr>
          <w:rFonts w:hint="eastAsia" w:ascii="仿宋_GB2312" w:hAnsi="宋体" w:eastAsia="仿宋_GB2312" w:cs="宋体"/>
          <w:kern w:val="0"/>
          <w:sz w:val="32"/>
          <w:szCs w:val="32"/>
          <w:lang w:eastAsia="zh-CN"/>
        </w:rPr>
        <w:t>办公厅本级</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399.52</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399.52</w:t>
      </w:r>
      <w:r>
        <w:rPr>
          <w:rFonts w:hint="eastAsia" w:ascii="仿宋_GB2312" w:hAnsi="宋体" w:eastAsia="仿宋_GB2312" w:cs="宋体"/>
          <w:kern w:val="0"/>
          <w:sz w:val="32"/>
          <w:szCs w:val="32"/>
        </w:rPr>
        <w:t>万元，政府采购工程预算0万元，政府采购服务预算0万元。</w:t>
      </w:r>
    </w:p>
    <w:p>
      <w:pPr>
        <w:widowControl/>
        <w:spacing w:line="580" w:lineRule="exact"/>
        <w:ind w:firstLine="640"/>
        <w:jc w:val="left"/>
        <w:rPr>
          <w:rFonts w:ascii="仿宋_GB2312" w:hAnsi="宋体" w:eastAsia="仿宋_GB2312" w:cs="宋体"/>
          <w:kern w:val="0"/>
          <w:sz w:val="32"/>
          <w:szCs w:val="32"/>
        </w:rPr>
      </w:pPr>
      <w:r>
        <w:rPr>
          <w:rFonts w:hint="eastAsia" w:ascii="仿宋_GB2312" w:hAnsi="仿宋_GB2312" w:eastAsia="仿宋_GB2312"/>
          <w:sz w:val="32"/>
        </w:rPr>
        <w:t>20</w:t>
      </w:r>
      <w:r>
        <w:rPr>
          <w:rFonts w:hint="eastAsia" w:ascii="仿宋_GB2312" w:hAnsi="仿宋_GB2312" w:eastAsia="仿宋_GB2312"/>
          <w:sz w:val="32"/>
          <w:lang w:val="en-US" w:eastAsia="zh-CN"/>
        </w:rPr>
        <w:t>20</w:t>
      </w:r>
      <w:r>
        <w:rPr>
          <w:rFonts w:hint="eastAsia" w:ascii="仿宋_GB2312" w:hAnsi="仿宋_GB2312" w:eastAsia="仿宋_GB2312"/>
          <w:sz w:val="32"/>
        </w:rPr>
        <w:t>年度本部门面向中小企业预留政府采购项目预算金额0万元，其中：面向小微企业预留政府采购项目预算金额0万元。</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w:t>
      </w: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年底，自治区人大</w:t>
      </w:r>
      <w:r>
        <w:rPr>
          <w:rFonts w:hint="eastAsia" w:ascii="仿宋_GB2312" w:hAnsi="宋体" w:eastAsia="仿宋_GB2312" w:cs="宋体"/>
          <w:kern w:val="0"/>
          <w:sz w:val="32"/>
          <w:szCs w:val="32"/>
          <w:lang w:eastAsia="zh-CN"/>
        </w:rPr>
        <w:t>办公厅本级</w:t>
      </w:r>
      <w:r>
        <w:rPr>
          <w:rFonts w:hint="eastAsia" w:ascii="仿宋_GB2312" w:hAnsi="宋体" w:eastAsia="仿宋_GB2312" w:cs="宋体"/>
          <w:kern w:val="0"/>
          <w:sz w:val="32"/>
          <w:szCs w:val="32"/>
        </w:rPr>
        <w:t>占用使用国有资产总体情况为:</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54447.33</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6286.15</w:t>
      </w:r>
      <w:r>
        <w:rPr>
          <w:rFonts w:hint="eastAsia" w:ascii="仿宋_GB2312" w:hAnsi="宋体" w:eastAsia="仿宋_GB2312" w:cs="宋体"/>
          <w:kern w:val="0"/>
          <w:sz w:val="32"/>
          <w:szCs w:val="32"/>
        </w:rPr>
        <w:t>万元。</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2.车辆102辆，价值</w:t>
      </w:r>
      <w:r>
        <w:rPr>
          <w:rFonts w:hint="eastAsia" w:ascii="仿宋_GB2312" w:hAnsi="宋体" w:eastAsia="仿宋_GB2312" w:cs="宋体"/>
          <w:color w:val="auto"/>
          <w:kern w:val="0"/>
          <w:sz w:val="32"/>
          <w:szCs w:val="32"/>
          <w:lang w:val="en-US" w:eastAsia="zh-CN"/>
        </w:rPr>
        <w:t>3732.86</w:t>
      </w:r>
      <w:r>
        <w:rPr>
          <w:rFonts w:hint="eastAsia" w:ascii="仿宋_GB2312" w:hAnsi="宋体" w:eastAsia="仿宋_GB2312" w:cs="宋体"/>
          <w:color w:val="auto"/>
          <w:kern w:val="0"/>
          <w:sz w:val="32"/>
          <w:szCs w:val="32"/>
        </w:rPr>
        <w:t>万元；其中：</w:t>
      </w:r>
      <w:r>
        <w:rPr>
          <w:rFonts w:hint="eastAsia" w:ascii="仿宋" w:hAnsi="仿宋" w:eastAsia="仿宋" w:cs="仿宋"/>
          <w:color w:val="auto"/>
          <w:kern w:val="0"/>
          <w:sz w:val="30"/>
          <w:szCs w:val="30"/>
        </w:rPr>
        <w:t>一般公务用车13辆，价值575.28万元；执法执勤用车0辆，价值0万元；其他车辆89辆，价值</w:t>
      </w:r>
      <w:r>
        <w:rPr>
          <w:rFonts w:hint="eastAsia" w:ascii="仿宋" w:hAnsi="仿宋" w:eastAsia="仿宋" w:cs="仿宋"/>
          <w:color w:val="auto"/>
          <w:kern w:val="0"/>
          <w:sz w:val="30"/>
          <w:szCs w:val="30"/>
          <w:lang w:val="en-US" w:eastAsia="zh-CN"/>
        </w:rPr>
        <w:t>3157.58</w:t>
      </w:r>
      <w:r>
        <w:rPr>
          <w:rFonts w:hint="eastAsia" w:ascii="仿宋" w:hAnsi="仿宋" w:eastAsia="仿宋" w:cs="仿宋"/>
          <w:color w:val="auto"/>
          <w:kern w:val="0"/>
          <w:sz w:val="30"/>
          <w:szCs w:val="30"/>
        </w:rPr>
        <w:t>万元</w:t>
      </w:r>
      <w:r>
        <w:rPr>
          <w:rFonts w:hint="eastAsia" w:ascii="仿宋_GB2312" w:hAnsi="宋体" w:eastAsia="仿宋_GB2312" w:cs="宋体"/>
          <w:color w:val="auto"/>
          <w:kern w:val="0"/>
          <w:sz w:val="32"/>
          <w:szCs w:val="32"/>
        </w:rPr>
        <w:t>。</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3.办公家具价值</w:t>
      </w:r>
      <w:r>
        <w:rPr>
          <w:rFonts w:hint="eastAsia" w:ascii="仿宋_GB2312" w:hAnsi="宋体" w:eastAsia="仿宋_GB2312" w:cs="宋体"/>
          <w:color w:val="auto"/>
          <w:kern w:val="0"/>
          <w:sz w:val="32"/>
          <w:szCs w:val="32"/>
          <w:lang w:val="en-US" w:eastAsia="zh-CN"/>
        </w:rPr>
        <w:t>452.57</w:t>
      </w:r>
      <w:r>
        <w:rPr>
          <w:rFonts w:hint="eastAsia" w:ascii="仿宋_GB2312" w:hAnsi="宋体" w:eastAsia="仿宋_GB2312" w:cs="宋体"/>
          <w:color w:val="auto"/>
          <w:kern w:val="0"/>
          <w:sz w:val="32"/>
          <w:szCs w:val="32"/>
        </w:rPr>
        <w:t>万元。</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4.其他资产价值</w:t>
      </w:r>
      <w:r>
        <w:rPr>
          <w:rFonts w:hint="eastAsia" w:ascii="仿宋_GB2312" w:hAnsi="宋体" w:eastAsia="仿宋_GB2312" w:cs="宋体"/>
          <w:color w:val="auto"/>
          <w:kern w:val="0"/>
          <w:sz w:val="32"/>
          <w:szCs w:val="32"/>
          <w:lang w:val="en-US" w:eastAsia="zh-CN"/>
        </w:rPr>
        <w:t>2174.12</w:t>
      </w:r>
      <w:r>
        <w:rPr>
          <w:rFonts w:hint="eastAsia" w:ascii="仿宋_GB2312" w:hAnsi="宋体" w:eastAsia="仿宋_GB2312" w:cs="宋体"/>
          <w:color w:val="auto"/>
          <w:kern w:val="0"/>
          <w:sz w:val="32"/>
          <w:szCs w:val="32"/>
        </w:rPr>
        <w:t>万元。</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单位价值50万元以上大型设备13台（套），单位价值100万元以上大型设备1台（套）。</w:t>
      </w:r>
    </w:p>
    <w:p>
      <w:pPr>
        <w:widowControl/>
        <w:spacing w:line="580" w:lineRule="exac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2019年部门预算未安排购置车辆经费，安排购置50万元以上大型设备0台（套），单位价值100万元以上大型设备0台（套）。</w:t>
      </w:r>
    </w:p>
    <w:p>
      <w:pPr>
        <w:widowControl/>
        <w:spacing w:line="58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widowControl/>
        <w:spacing w:line="58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3146</w:t>
      </w:r>
      <w:r>
        <w:rPr>
          <w:rFonts w:hint="eastAsia" w:ascii="仿宋_GB2312" w:hAnsi="宋体" w:eastAsia="仿宋_GB2312" w:cs="宋体"/>
          <w:kern w:val="0"/>
          <w:sz w:val="32"/>
          <w:szCs w:val="32"/>
        </w:rPr>
        <w:t>万元。具体情况见下表（按项目分别填报）：</w:t>
      </w: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cols w:space="720" w:num="1"/>
          <w:docGrid w:type="lines" w:linePitch="312" w:charSpace="0"/>
        </w:sectPr>
      </w:pPr>
    </w:p>
    <w:tbl>
      <w:tblPr>
        <w:tblStyle w:val="7"/>
        <w:tblpPr w:leftFromText="180" w:rightFromText="180" w:vertAnchor="text" w:horzAnchor="page" w:tblpX="1476" w:tblpY="42"/>
        <w:tblOverlap w:val="never"/>
        <w:tblW w:w="13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83"/>
        <w:gridCol w:w="1319"/>
        <w:gridCol w:w="1370"/>
        <w:gridCol w:w="949"/>
        <w:gridCol w:w="916"/>
        <w:gridCol w:w="1318"/>
        <w:gridCol w:w="1375"/>
        <w:gridCol w:w="1365"/>
        <w:gridCol w:w="1"/>
        <w:gridCol w:w="1342"/>
        <w:gridCol w:w="2"/>
        <w:gridCol w:w="962"/>
        <w:gridCol w:w="1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 w:hRule="atLeast"/>
        </w:trPr>
        <w:tc>
          <w:tcPr>
            <w:tcW w:w="13800" w:type="dxa"/>
            <w:gridSpan w:val="13"/>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（编号：212）项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Align w:val="bottom"/>
          </w:tcPr>
          <w:p>
            <w:pPr>
              <w:rPr>
                <w:rFonts w:hint="eastAsia" w:ascii="宋体" w:hAnsi="宋体" w:eastAsia="宋体" w:cs="宋体"/>
                <w:i w:val="0"/>
                <w:color w:val="000000"/>
                <w:sz w:val="22"/>
                <w:szCs w:val="22"/>
                <w:u w:val="none"/>
              </w:rPr>
            </w:pPr>
          </w:p>
        </w:tc>
        <w:tc>
          <w:tcPr>
            <w:tcW w:w="1319" w:type="dxa"/>
            <w:vAlign w:val="bottom"/>
          </w:tcPr>
          <w:p>
            <w:pPr>
              <w:rPr>
                <w:rFonts w:hint="eastAsia" w:ascii="宋体" w:hAnsi="宋体" w:eastAsia="宋体" w:cs="宋体"/>
                <w:i w:val="0"/>
                <w:color w:val="000000"/>
                <w:sz w:val="22"/>
                <w:szCs w:val="22"/>
                <w:u w:val="none"/>
              </w:rPr>
            </w:pPr>
          </w:p>
        </w:tc>
        <w:tc>
          <w:tcPr>
            <w:tcW w:w="1370" w:type="dxa"/>
            <w:vAlign w:val="bottom"/>
          </w:tcPr>
          <w:p>
            <w:pPr>
              <w:rPr>
                <w:rFonts w:hint="eastAsia" w:ascii="宋体" w:hAnsi="宋体" w:eastAsia="宋体" w:cs="宋体"/>
                <w:i w:val="0"/>
                <w:color w:val="000000"/>
                <w:sz w:val="22"/>
                <w:szCs w:val="22"/>
                <w:u w:val="none"/>
              </w:rPr>
            </w:pPr>
          </w:p>
        </w:tc>
        <w:tc>
          <w:tcPr>
            <w:tcW w:w="949" w:type="dxa"/>
            <w:vAlign w:val="bottom"/>
          </w:tcPr>
          <w:p>
            <w:pPr>
              <w:rPr>
                <w:rFonts w:hint="eastAsia" w:ascii="宋体" w:hAnsi="宋体" w:eastAsia="宋体" w:cs="宋体"/>
                <w:i w:val="0"/>
                <w:color w:val="000000"/>
                <w:sz w:val="22"/>
                <w:szCs w:val="22"/>
                <w:u w:val="none"/>
              </w:rPr>
            </w:pPr>
          </w:p>
        </w:tc>
        <w:tc>
          <w:tcPr>
            <w:tcW w:w="916" w:type="dxa"/>
            <w:vAlign w:val="bottom"/>
          </w:tcPr>
          <w:p>
            <w:pPr>
              <w:rPr>
                <w:rFonts w:hint="eastAsia" w:ascii="宋体" w:hAnsi="宋体" w:eastAsia="宋体" w:cs="宋体"/>
                <w:i w:val="0"/>
                <w:color w:val="000000"/>
                <w:sz w:val="22"/>
                <w:szCs w:val="22"/>
                <w:u w:val="none"/>
              </w:rPr>
            </w:pPr>
          </w:p>
        </w:tc>
        <w:tc>
          <w:tcPr>
            <w:tcW w:w="1318" w:type="dxa"/>
            <w:vAlign w:val="bottom"/>
          </w:tcPr>
          <w:p>
            <w:pPr>
              <w:rPr>
                <w:rFonts w:hint="eastAsia" w:ascii="宋体" w:hAnsi="宋体" w:eastAsia="宋体" w:cs="宋体"/>
                <w:i w:val="0"/>
                <w:color w:val="000000"/>
                <w:sz w:val="22"/>
                <w:szCs w:val="22"/>
                <w:u w:val="none"/>
              </w:rPr>
            </w:pPr>
          </w:p>
        </w:tc>
        <w:tc>
          <w:tcPr>
            <w:tcW w:w="1375" w:type="dxa"/>
            <w:vAlign w:val="bottom"/>
          </w:tcPr>
          <w:p>
            <w:pPr>
              <w:rPr>
                <w:rFonts w:hint="eastAsia" w:ascii="宋体" w:hAnsi="宋体" w:eastAsia="宋体" w:cs="宋体"/>
                <w:i w:val="0"/>
                <w:color w:val="000000"/>
                <w:sz w:val="22"/>
                <w:szCs w:val="22"/>
                <w:u w:val="none"/>
              </w:rPr>
            </w:pPr>
          </w:p>
        </w:tc>
        <w:tc>
          <w:tcPr>
            <w:tcW w:w="1365" w:type="dxa"/>
            <w:vAlign w:val="bottom"/>
          </w:tcPr>
          <w:p>
            <w:pPr>
              <w:rPr>
                <w:rFonts w:hint="eastAsia" w:ascii="宋体" w:hAnsi="宋体" w:eastAsia="宋体" w:cs="宋体"/>
                <w:i w:val="0"/>
                <w:color w:val="000000"/>
                <w:sz w:val="22"/>
                <w:szCs w:val="22"/>
                <w:u w:val="none"/>
              </w:rPr>
            </w:pPr>
          </w:p>
        </w:tc>
        <w:tc>
          <w:tcPr>
            <w:tcW w:w="1345" w:type="dxa"/>
            <w:gridSpan w:val="3"/>
            <w:vAlign w:val="bottom"/>
          </w:tcPr>
          <w:p>
            <w:pPr>
              <w:rPr>
                <w:rFonts w:hint="eastAsia" w:ascii="宋体" w:hAnsi="宋体" w:eastAsia="宋体" w:cs="宋体"/>
                <w:i w:val="0"/>
                <w:color w:val="000000"/>
                <w:sz w:val="22"/>
                <w:szCs w:val="22"/>
                <w:u w:val="none"/>
              </w:rPr>
            </w:pPr>
          </w:p>
        </w:tc>
        <w:tc>
          <w:tcPr>
            <w:tcW w:w="962" w:type="dxa"/>
            <w:vAlign w:val="bottom"/>
          </w:tcPr>
          <w:p>
            <w:pPr>
              <w:rPr>
                <w:rFonts w:hint="eastAsia" w:ascii="宋体" w:hAnsi="宋体" w:eastAsia="宋体" w:cs="宋体"/>
                <w:i w:val="0"/>
                <w:color w:val="000000"/>
                <w:sz w:val="22"/>
                <w:szCs w:val="22"/>
                <w:u w:val="none"/>
              </w:rPr>
            </w:pPr>
          </w:p>
        </w:tc>
        <w:tc>
          <w:tcPr>
            <w:tcW w:w="1698" w:type="dxa"/>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587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37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基层人大补助经费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 w:hRule="atLeast"/>
        </w:trPr>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26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760</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760</w:t>
            </w:r>
          </w:p>
        </w:tc>
        <w:tc>
          <w:tcPr>
            <w:tcW w:w="27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66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 w:hRule="atLeast"/>
        </w:trPr>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617" w:type="dxa"/>
            <w:gridSpan w:val="1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治区人大坚持以习近平新时代中国特色社会主义思想为指导，深入学习贯彻党的十九大和十九届二中、三中全会精神，贯彻落实自治区党委安排部署，坚定不移坚持党对人大工作的全面领导，旗帜鲜明讲政治，增强“四个意识”，坚定“四个自信”，开创新时代自治区人大工作新局面，把握“五个明确”，做好新时代新疆人大工作，基层人大补助经费用于逐步完成各基层各级人大办公条件的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19"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项目按期完成率</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294" w:type="dxa"/>
            <w:gridSpan w:val="7"/>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涉及地州个数</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拨付补助经费县级个数</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拨付10万元的地州市</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拨付8万元的贫困县</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拨付6万元的一般县</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贫困县补助标准</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一般县补助标准</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94" w:type="dxa"/>
            <w:gridSpan w:val="7"/>
            <w:tcBorders>
              <w:top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地州人大工委补助标准</w:t>
            </w:r>
          </w:p>
        </w:tc>
        <w:tc>
          <w:tcPr>
            <w:tcW w:w="4004" w:type="dxa"/>
            <w:gridSpan w:val="4"/>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294" w:type="dxa"/>
            <w:gridSpan w:val="7"/>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基层人大购买办公用品合格率</w:t>
            </w:r>
          </w:p>
        </w:tc>
        <w:tc>
          <w:tcPr>
            <w:tcW w:w="4004" w:type="dxa"/>
            <w:gridSpan w:val="4"/>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19"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294" w:type="dxa"/>
            <w:gridSpan w:val="7"/>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提高各基层人大代表履职能力</w:t>
            </w:r>
          </w:p>
        </w:tc>
        <w:tc>
          <w:tcPr>
            <w:tcW w:w="4004" w:type="dxa"/>
            <w:gridSpan w:val="4"/>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改善各基层人大工作环境</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较好改善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满意度指标</w:t>
            </w:r>
          </w:p>
        </w:tc>
        <w:tc>
          <w:tcPr>
            <w:tcW w:w="7294"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各基层人大工委对于补助经费到位情况满意度</w:t>
            </w:r>
          </w:p>
        </w:tc>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bl>
    <w:tbl>
      <w:tblPr>
        <w:tblStyle w:val="7"/>
        <w:tblW w:w="14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61"/>
        <w:gridCol w:w="1416"/>
        <w:gridCol w:w="292"/>
        <w:gridCol w:w="1009"/>
        <w:gridCol w:w="1754"/>
        <w:gridCol w:w="1755"/>
        <w:gridCol w:w="1471"/>
        <w:gridCol w:w="943"/>
        <w:gridCol w:w="1502"/>
        <w:gridCol w:w="1397"/>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 w:hRule="atLeast"/>
        </w:trPr>
        <w:tc>
          <w:tcPr>
            <w:tcW w:w="14220" w:type="dxa"/>
            <w:gridSpan w:val="11"/>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（编号：213）项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 w:hRule="atLeast"/>
        </w:trPr>
        <w:tc>
          <w:tcPr>
            <w:tcW w:w="1261" w:type="dxa"/>
            <w:vAlign w:val="bottom"/>
          </w:tcPr>
          <w:p>
            <w:pPr>
              <w:rPr>
                <w:rFonts w:hint="eastAsia" w:ascii="宋体" w:hAnsi="宋体" w:eastAsia="宋体" w:cs="宋体"/>
                <w:i w:val="0"/>
                <w:color w:val="000000"/>
                <w:sz w:val="22"/>
                <w:szCs w:val="22"/>
                <w:u w:val="none"/>
              </w:rPr>
            </w:pPr>
          </w:p>
        </w:tc>
        <w:tc>
          <w:tcPr>
            <w:tcW w:w="1416" w:type="dxa"/>
            <w:vAlign w:val="bottom"/>
          </w:tcPr>
          <w:p>
            <w:pPr>
              <w:rPr>
                <w:rFonts w:hint="eastAsia" w:ascii="宋体" w:hAnsi="宋体" w:eastAsia="宋体" w:cs="宋体"/>
                <w:i w:val="0"/>
                <w:color w:val="000000"/>
                <w:sz w:val="22"/>
                <w:szCs w:val="22"/>
                <w:u w:val="none"/>
              </w:rPr>
            </w:pPr>
          </w:p>
        </w:tc>
        <w:tc>
          <w:tcPr>
            <w:tcW w:w="292" w:type="dxa"/>
            <w:vAlign w:val="bottom"/>
          </w:tcPr>
          <w:p>
            <w:pPr>
              <w:rPr>
                <w:rFonts w:hint="eastAsia" w:ascii="宋体" w:hAnsi="宋体" w:eastAsia="宋体" w:cs="宋体"/>
                <w:i w:val="0"/>
                <w:color w:val="000000"/>
                <w:sz w:val="22"/>
                <w:szCs w:val="22"/>
                <w:u w:val="none"/>
              </w:rPr>
            </w:pPr>
          </w:p>
        </w:tc>
        <w:tc>
          <w:tcPr>
            <w:tcW w:w="1009" w:type="dxa"/>
            <w:vAlign w:val="bottom"/>
          </w:tcPr>
          <w:p>
            <w:pPr>
              <w:rPr>
                <w:rFonts w:hint="eastAsia" w:ascii="宋体" w:hAnsi="宋体" w:eastAsia="宋体" w:cs="宋体"/>
                <w:i w:val="0"/>
                <w:color w:val="000000"/>
                <w:sz w:val="22"/>
                <w:szCs w:val="22"/>
                <w:u w:val="none"/>
              </w:rPr>
            </w:pPr>
          </w:p>
        </w:tc>
        <w:tc>
          <w:tcPr>
            <w:tcW w:w="1754" w:type="dxa"/>
            <w:vAlign w:val="bottom"/>
          </w:tcPr>
          <w:p>
            <w:pPr>
              <w:rPr>
                <w:rFonts w:hint="eastAsia" w:ascii="宋体" w:hAnsi="宋体" w:eastAsia="宋体" w:cs="宋体"/>
                <w:i w:val="0"/>
                <w:color w:val="000000"/>
                <w:sz w:val="22"/>
                <w:szCs w:val="22"/>
                <w:u w:val="none"/>
              </w:rPr>
            </w:pPr>
          </w:p>
        </w:tc>
        <w:tc>
          <w:tcPr>
            <w:tcW w:w="1755" w:type="dxa"/>
            <w:vAlign w:val="bottom"/>
          </w:tcPr>
          <w:p>
            <w:pPr>
              <w:rPr>
                <w:rFonts w:hint="eastAsia" w:ascii="宋体" w:hAnsi="宋体" w:eastAsia="宋体" w:cs="宋体"/>
                <w:i w:val="0"/>
                <w:color w:val="000000"/>
                <w:sz w:val="22"/>
                <w:szCs w:val="22"/>
                <w:u w:val="none"/>
              </w:rPr>
            </w:pPr>
          </w:p>
        </w:tc>
        <w:tc>
          <w:tcPr>
            <w:tcW w:w="1471" w:type="dxa"/>
            <w:vAlign w:val="bottom"/>
          </w:tcPr>
          <w:p>
            <w:pPr>
              <w:rPr>
                <w:rFonts w:hint="eastAsia" w:ascii="宋体" w:hAnsi="宋体" w:eastAsia="宋体" w:cs="宋体"/>
                <w:i w:val="0"/>
                <w:color w:val="000000"/>
                <w:sz w:val="22"/>
                <w:szCs w:val="22"/>
                <w:u w:val="none"/>
              </w:rPr>
            </w:pPr>
          </w:p>
        </w:tc>
        <w:tc>
          <w:tcPr>
            <w:tcW w:w="943" w:type="dxa"/>
            <w:vAlign w:val="bottom"/>
          </w:tcPr>
          <w:p>
            <w:pPr>
              <w:rPr>
                <w:rFonts w:hint="eastAsia" w:ascii="宋体" w:hAnsi="宋体" w:eastAsia="宋体" w:cs="宋体"/>
                <w:i w:val="0"/>
                <w:color w:val="000000"/>
                <w:sz w:val="22"/>
                <w:szCs w:val="22"/>
                <w:u w:val="none"/>
              </w:rPr>
            </w:pPr>
          </w:p>
        </w:tc>
        <w:tc>
          <w:tcPr>
            <w:tcW w:w="1502" w:type="dxa"/>
            <w:vAlign w:val="bottom"/>
          </w:tcPr>
          <w:p>
            <w:pPr>
              <w:rPr>
                <w:rFonts w:hint="eastAsia" w:ascii="宋体" w:hAnsi="宋体" w:eastAsia="宋体" w:cs="宋体"/>
                <w:i w:val="0"/>
                <w:color w:val="000000"/>
                <w:sz w:val="22"/>
                <w:szCs w:val="22"/>
                <w:u w:val="none"/>
              </w:rPr>
            </w:pPr>
          </w:p>
        </w:tc>
        <w:tc>
          <w:tcPr>
            <w:tcW w:w="1397" w:type="dxa"/>
            <w:vAlign w:val="bottom"/>
          </w:tcPr>
          <w:p>
            <w:pPr>
              <w:rPr>
                <w:rFonts w:hint="eastAsia" w:ascii="宋体" w:hAnsi="宋体" w:eastAsia="宋体" w:cs="宋体"/>
                <w:i w:val="0"/>
                <w:color w:val="000000"/>
                <w:sz w:val="22"/>
                <w:szCs w:val="22"/>
                <w:u w:val="none"/>
              </w:rPr>
            </w:pPr>
          </w:p>
        </w:tc>
        <w:tc>
          <w:tcPr>
            <w:tcW w:w="1420" w:type="dxa"/>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 w:hRule="atLeast"/>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622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26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人大机关行政运行、省级领导、秘书长、秘书、电视专题、法律法规翻译、新闻发布会等专项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 w:hRule="atLeast"/>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720</w:t>
            </w:r>
          </w:p>
        </w:tc>
        <w:tc>
          <w:tcPr>
            <w:tcW w:w="35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720</w:t>
            </w:r>
          </w:p>
        </w:tc>
        <w:tc>
          <w:tcPr>
            <w:tcW w:w="24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8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 w:hRule="atLeast"/>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959" w:type="dxa"/>
            <w:gridSpan w:val="10"/>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治区人大工作的大局、中心工作就是贯彻落实以习近平同志为核心的党中央治疆方略，实现社会稳定和长治久安总目标，坚定坚决地把自治区党委聚焦总目标、打好组合拳和“1+3+3+改革开放”额工作部署贯彻落实到人大各项工作中。自治区人大坚持以习近平新时代中国特色社会主义思想为指导，深入学习贯彻党的十九大和十九届二中、三中全会精神，贯彻落实自治区党委安排部署，坚定不移坚持党对人大工作的全面领导，旗帜鲜明讲政治，增强“四个意识”，坚定“四个自信”，开创新时代自治区人大工作新局面，把握“五个明确”，做好新时代新疆人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9" w:hRule="atLeast"/>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项目按期完成率</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法律法规译文审读件数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230部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机关离退休老干部人数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215人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机关临时工人数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省级领导人数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厅级领导人数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项目完成数</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机关临时工人均月工资额</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3500元/人/月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省级领导不用专车补助标准</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项目合格率</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 w:hRule="atLeast"/>
        </w:trPr>
        <w:tc>
          <w:tcPr>
            <w:tcW w:w="1261"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41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224" w:type="dxa"/>
            <w:gridSpan w:val="6"/>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人大宣传工作</w:t>
            </w:r>
          </w:p>
        </w:tc>
        <w:tc>
          <w:tcPr>
            <w:tcW w:w="4319"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范围扩大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 w:hRule="atLeast"/>
        </w:trPr>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满意度指标</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满意度指标</w:t>
            </w:r>
          </w:p>
        </w:tc>
        <w:tc>
          <w:tcPr>
            <w:tcW w:w="722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退休老干部参加活动满意度</w:t>
            </w:r>
          </w:p>
        </w:tc>
        <w:tc>
          <w:tcPr>
            <w:tcW w:w="43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bl>
    <w:p>
      <w:pPr>
        <w:widowControl/>
        <w:spacing w:line="560" w:lineRule="exact"/>
        <w:jc w:val="left"/>
        <w:rPr>
          <w:rFonts w:ascii="楷体_GB2312" w:hAnsi="宋体" w:eastAsia="楷体_GB2312" w:cs="宋体"/>
          <w:b/>
          <w:kern w:val="0"/>
          <w:sz w:val="32"/>
          <w:szCs w:val="32"/>
        </w:rPr>
      </w:pPr>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42"/>
        <w:gridCol w:w="1393"/>
        <w:gridCol w:w="316"/>
        <w:gridCol w:w="992"/>
        <w:gridCol w:w="1896"/>
        <w:gridCol w:w="1895"/>
        <w:gridCol w:w="1449"/>
        <w:gridCol w:w="1018"/>
        <w:gridCol w:w="1773"/>
        <w:gridCol w:w="1009"/>
        <w:gridCol w:w="1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 w:hRule="atLeast"/>
        </w:trPr>
        <w:tc>
          <w:tcPr>
            <w:tcW w:w="13998" w:type="dxa"/>
            <w:gridSpan w:val="11"/>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（编号：214）项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42" w:type="dxa"/>
            <w:vAlign w:val="bottom"/>
          </w:tcPr>
          <w:p>
            <w:pPr>
              <w:rPr>
                <w:rFonts w:hint="eastAsia" w:ascii="宋体" w:hAnsi="宋体" w:eastAsia="宋体" w:cs="宋体"/>
                <w:i w:val="0"/>
                <w:color w:val="000000"/>
                <w:sz w:val="22"/>
                <w:szCs w:val="22"/>
                <w:u w:val="none"/>
              </w:rPr>
            </w:pPr>
          </w:p>
        </w:tc>
        <w:tc>
          <w:tcPr>
            <w:tcW w:w="1393" w:type="dxa"/>
            <w:vAlign w:val="bottom"/>
          </w:tcPr>
          <w:p>
            <w:pPr>
              <w:rPr>
                <w:rFonts w:hint="eastAsia" w:ascii="宋体" w:hAnsi="宋体" w:eastAsia="宋体" w:cs="宋体"/>
                <w:i w:val="0"/>
                <w:color w:val="000000"/>
                <w:sz w:val="22"/>
                <w:szCs w:val="22"/>
                <w:u w:val="none"/>
              </w:rPr>
            </w:pPr>
          </w:p>
        </w:tc>
        <w:tc>
          <w:tcPr>
            <w:tcW w:w="316" w:type="dxa"/>
            <w:vAlign w:val="bottom"/>
          </w:tcPr>
          <w:p>
            <w:pPr>
              <w:rPr>
                <w:rFonts w:hint="eastAsia" w:ascii="宋体" w:hAnsi="宋体" w:eastAsia="宋体" w:cs="宋体"/>
                <w:i w:val="0"/>
                <w:color w:val="000000"/>
                <w:sz w:val="22"/>
                <w:szCs w:val="22"/>
                <w:u w:val="none"/>
              </w:rPr>
            </w:pPr>
          </w:p>
        </w:tc>
        <w:tc>
          <w:tcPr>
            <w:tcW w:w="992" w:type="dxa"/>
            <w:vAlign w:val="bottom"/>
          </w:tcPr>
          <w:p>
            <w:pPr>
              <w:rPr>
                <w:rFonts w:hint="eastAsia" w:ascii="宋体" w:hAnsi="宋体" w:eastAsia="宋体" w:cs="宋体"/>
                <w:i w:val="0"/>
                <w:color w:val="000000"/>
                <w:sz w:val="22"/>
                <w:szCs w:val="22"/>
                <w:u w:val="none"/>
              </w:rPr>
            </w:pPr>
          </w:p>
        </w:tc>
        <w:tc>
          <w:tcPr>
            <w:tcW w:w="1896" w:type="dxa"/>
            <w:vAlign w:val="bottom"/>
          </w:tcPr>
          <w:p>
            <w:pPr>
              <w:rPr>
                <w:rFonts w:hint="eastAsia" w:ascii="宋体" w:hAnsi="宋体" w:eastAsia="宋体" w:cs="宋体"/>
                <w:i w:val="0"/>
                <w:color w:val="000000"/>
                <w:sz w:val="22"/>
                <w:szCs w:val="22"/>
                <w:u w:val="none"/>
              </w:rPr>
            </w:pPr>
          </w:p>
        </w:tc>
        <w:tc>
          <w:tcPr>
            <w:tcW w:w="1895" w:type="dxa"/>
            <w:vAlign w:val="bottom"/>
          </w:tcPr>
          <w:p>
            <w:pPr>
              <w:rPr>
                <w:rFonts w:hint="eastAsia" w:ascii="宋体" w:hAnsi="宋体" w:eastAsia="宋体" w:cs="宋体"/>
                <w:i w:val="0"/>
                <w:color w:val="000000"/>
                <w:sz w:val="22"/>
                <w:szCs w:val="22"/>
                <w:u w:val="none"/>
              </w:rPr>
            </w:pPr>
          </w:p>
        </w:tc>
        <w:tc>
          <w:tcPr>
            <w:tcW w:w="1449" w:type="dxa"/>
            <w:vAlign w:val="bottom"/>
          </w:tcPr>
          <w:p>
            <w:pPr>
              <w:rPr>
                <w:rFonts w:hint="eastAsia" w:ascii="宋体" w:hAnsi="宋体" w:eastAsia="宋体" w:cs="宋体"/>
                <w:i w:val="0"/>
                <w:color w:val="000000"/>
                <w:sz w:val="22"/>
                <w:szCs w:val="22"/>
                <w:u w:val="none"/>
              </w:rPr>
            </w:pPr>
          </w:p>
        </w:tc>
        <w:tc>
          <w:tcPr>
            <w:tcW w:w="1018" w:type="dxa"/>
            <w:vAlign w:val="bottom"/>
          </w:tcPr>
          <w:p>
            <w:pPr>
              <w:rPr>
                <w:rFonts w:hint="eastAsia" w:ascii="宋体" w:hAnsi="宋体" w:eastAsia="宋体" w:cs="宋体"/>
                <w:i w:val="0"/>
                <w:color w:val="000000"/>
                <w:sz w:val="22"/>
                <w:szCs w:val="22"/>
                <w:u w:val="none"/>
              </w:rPr>
            </w:pPr>
          </w:p>
        </w:tc>
        <w:tc>
          <w:tcPr>
            <w:tcW w:w="1773" w:type="dxa"/>
            <w:vAlign w:val="bottom"/>
          </w:tcPr>
          <w:p>
            <w:pPr>
              <w:rPr>
                <w:rFonts w:hint="eastAsia" w:ascii="宋体" w:hAnsi="宋体" w:eastAsia="宋体" w:cs="宋体"/>
                <w:i w:val="0"/>
                <w:color w:val="000000"/>
                <w:sz w:val="22"/>
                <w:szCs w:val="22"/>
                <w:u w:val="none"/>
              </w:rPr>
            </w:pPr>
          </w:p>
        </w:tc>
        <w:tc>
          <w:tcPr>
            <w:tcW w:w="1009" w:type="dxa"/>
            <w:vAlign w:val="bottom"/>
          </w:tcPr>
          <w:p>
            <w:pPr>
              <w:rPr>
                <w:rFonts w:hint="eastAsia" w:ascii="宋体" w:hAnsi="宋体" w:eastAsia="宋体" w:cs="宋体"/>
                <w:i w:val="0"/>
                <w:color w:val="000000"/>
                <w:sz w:val="22"/>
                <w:szCs w:val="22"/>
                <w:u w:val="none"/>
              </w:rPr>
            </w:pPr>
          </w:p>
        </w:tc>
        <w:tc>
          <w:tcPr>
            <w:tcW w:w="1015" w:type="dxa"/>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649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48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自治区十三届人大代表三次会议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1000</w:t>
            </w:r>
          </w:p>
        </w:tc>
        <w:tc>
          <w:tcPr>
            <w:tcW w:w="37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1000</w:t>
            </w:r>
          </w:p>
        </w:tc>
        <w:tc>
          <w:tcPr>
            <w:tcW w:w="27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0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756" w:type="dxa"/>
            <w:gridSpan w:val="10"/>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民代表大会制度是支撑中国国家治理体系和治理能力的根本制度，是我国人民当家作主的根本途径和最高实现形式，人大工作是党和国家工作的重要组成部分。自治区人大机关及其常委会作为地方国家权力机关，承担着立法、监督、决定、任免等重要职责。要坚持党的领导、人民当家作主、依法治国有机统一，认真落实以习近平同志为核心的党中央决策部署、自治区党委工作安排，讲政治、顾大局、勇担当、善作为，充分发挥人大在实现社会稳定和长治久安总目标中的职能和功效。该项目资金支出将全部用于2020年举办的自治区十三届人大代表三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会议召开准时率</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参加会议代表人数</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会议召开次数</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全区代表所在县</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为代表提供住宿地点</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为代表提供的食宿质量</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农牧民代表务工补助标准</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60元/天/人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93"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会议所需的办公设备采购成本控制率</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242"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效益指标</w:t>
            </w:r>
          </w:p>
        </w:tc>
        <w:tc>
          <w:tcPr>
            <w:tcW w:w="1393"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自治区人代会讨论议题覆盖范围</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涉及民生、经济、就业、教育、医疗等多个领域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56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参会人员满意度</w:t>
            </w:r>
          </w:p>
        </w:tc>
        <w:tc>
          <w:tcPr>
            <w:tcW w:w="379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bl>
    <w:p>
      <w:pPr>
        <w:widowControl/>
        <w:spacing w:line="560" w:lineRule="exact"/>
        <w:jc w:val="left"/>
        <w:rPr>
          <w:rFonts w:ascii="楷体_GB2312" w:hAnsi="宋体" w:eastAsia="楷体_GB2312" w:cs="宋体"/>
          <w:b/>
          <w:kern w:val="0"/>
          <w:sz w:val="32"/>
          <w:szCs w:val="32"/>
        </w:rPr>
      </w:pPr>
    </w:p>
    <w:tbl>
      <w:tblPr>
        <w:tblStyle w:val="7"/>
        <w:tblW w:w="13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5"/>
        <w:gridCol w:w="1364"/>
        <w:gridCol w:w="235"/>
        <w:gridCol w:w="972"/>
        <w:gridCol w:w="2867"/>
        <w:gridCol w:w="1417"/>
        <w:gridCol w:w="769"/>
        <w:gridCol w:w="1687"/>
        <w:gridCol w:w="3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3700" w:type="dxa"/>
            <w:gridSpan w:val="9"/>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（编号：215）项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543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6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人大代表活动视察经费、人大干部和法制培训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153</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153</w:t>
            </w:r>
          </w:p>
        </w:tc>
        <w:tc>
          <w:tcPr>
            <w:tcW w:w="24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3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485" w:type="dxa"/>
            <w:gridSpan w:val="8"/>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活动视察经费为履行好代表职责，正确处理代表履行职责中的辩证关系，做好审议、提出议案和建议工作，认真参加代表视察、专题调研、执法检查活动，加强人大代表与人民群众的联系，充分发挥代表作用提供了经费保障。新疆地域辽阔,开展代表活动地区跨度大,加之目前从全国人大到自治区人大领导要求要更加充分发挥代表主体作用,丰富代表必会期间各项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6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6260"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861"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人大干部培训经费成本控制</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人大代表活动经费人均标准</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2200元/年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项目完成及时率</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计划举办各级人大代表专题培训班</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开办代表履职培训班</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每期人大代表专题培训班参加代表人数</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100-120人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培训范围</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全区人大代表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人大代表数量</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人大代表专题培训班天数</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视察范围</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人大干部培训计划按期完成率</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效益指标</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人大代表履职能力</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接受培训的人大干部履职能力得到提升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62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接受培训的人大代表、人大干部满意度</w:t>
            </w:r>
          </w:p>
        </w:tc>
        <w:tc>
          <w:tcPr>
            <w:tcW w:w="4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bl>
    <w:p>
      <w:pPr>
        <w:widowControl/>
        <w:spacing w:line="560" w:lineRule="exact"/>
        <w:jc w:val="left"/>
        <w:rPr>
          <w:rFonts w:ascii="楷体_GB2312" w:hAnsi="宋体" w:eastAsia="楷体_GB2312" w:cs="宋体"/>
          <w:b/>
          <w:kern w:val="0"/>
          <w:sz w:val="32"/>
          <w:szCs w:val="32"/>
        </w:rPr>
      </w:pPr>
    </w:p>
    <w:tbl>
      <w:tblPr>
        <w:tblStyle w:val="7"/>
        <w:tblW w:w="13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34"/>
        <w:gridCol w:w="1385"/>
        <w:gridCol w:w="167"/>
        <w:gridCol w:w="987"/>
        <w:gridCol w:w="2000"/>
        <w:gridCol w:w="1441"/>
        <w:gridCol w:w="536"/>
        <w:gridCol w:w="2877"/>
        <w:gridCol w:w="3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3919" w:type="dxa"/>
            <w:gridSpan w:val="9"/>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（编号：216）项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453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67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立法经费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5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c>
          <w:tcPr>
            <w:tcW w:w="20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c>
          <w:tcPr>
            <w:tcW w:w="34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32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685" w:type="dxa"/>
            <w:gridSpan w:val="8"/>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2020年立法经费支出将贯彻落实以习近平同志为核心的党中央治疆方略、特别是社会稳定和长治久安总目标，按照自治区党委“1+3+3+改革开放”工作安排，围绕“一年稳住、两年巩固、三年常态、五年全面稳定”的稳定工作五年规划，坚持以人民为中心的发展思想，全面贯彻新发展理念，深入推进科学立法、民主立法、依法立法，着力提高立法质量，加快立法工作步伐，推进新疆治理体系和治理能力现代化，为贯彻落实社会稳定和长治久安总目标提供坚实的法治保障。以新思想引领新时代地方立法工作，进一步加强党对立法工作的领导，充分发挥人大在立法中的主导作用，贯彻落实自治区五年立法规划，研究和部署当前和今后五年的地方立法工作，不断提升自治区地方立法工作上一个新台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8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5131"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法案立法期限</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三个月/每部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立法规划期限</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5年（2018-2022）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拟报批法规数量</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拟调研论证的法规案</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拟批准决定</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20件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拟审议法规案</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拟提请审议的法规案</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新增有立法权的州市</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完成审议、报批、论证法规案质量</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8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5131" w:type="dxa"/>
            <w:gridSpan w:val="5"/>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地方性法规和条例覆盖范围</w:t>
            </w:r>
          </w:p>
        </w:tc>
        <w:tc>
          <w:tcPr>
            <w:tcW w:w="6169"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覆盖全区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满意度指标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满意度指标</w:t>
            </w:r>
          </w:p>
        </w:tc>
        <w:tc>
          <w:tcPr>
            <w:tcW w:w="5131"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征询人员满意度</w:t>
            </w:r>
          </w:p>
        </w:tc>
        <w:tc>
          <w:tcPr>
            <w:tcW w:w="6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90%</w:t>
            </w:r>
          </w:p>
        </w:tc>
      </w:tr>
    </w:tbl>
    <w:p>
      <w:pPr>
        <w:widowControl/>
        <w:spacing w:line="560" w:lineRule="exact"/>
        <w:jc w:val="left"/>
        <w:rPr>
          <w:rFonts w:ascii="楷体_GB2312" w:hAnsi="宋体" w:eastAsia="楷体_GB2312" w:cs="宋体"/>
          <w:b/>
          <w:kern w:val="0"/>
          <w:sz w:val="32"/>
          <w:szCs w:val="32"/>
        </w:rPr>
      </w:pPr>
    </w:p>
    <w:tbl>
      <w:tblPr>
        <w:tblStyle w:val="7"/>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31"/>
        <w:gridCol w:w="1383"/>
        <w:gridCol w:w="312"/>
        <w:gridCol w:w="985"/>
        <w:gridCol w:w="1881"/>
        <w:gridCol w:w="1882"/>
        <w:gridCol w:w="1438"/>
        <w:gridCol w:w="1009"/>
        <w:gridCol w:w="1759"/>
        <w:gridCol w:w="1001"/>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6" w:hRule="atLeast"/>
        </w:trPr>
        <w:tc>
          <w:tcPr>
            <w:tcW w:w="13890" w:type="dxa"/>
            <w:gridSpan w:val="11"/>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（编号：217）项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 w:hRule="atLeast"/>
        </w:trPr>
        <w:tc>
          <w:tcPr>
            <w:tcW w:w="1231" w:type="dxa"/>
            <w:vAlign w:val="bottom"/>
          </w:tcPr>
          <w:p>
            <w:pPr>
              <w:rPr>
                <w:rFonts w:hint="eastAsia" w:ascii="宋体" w:hAnsi="宋体" w:eastAsia="宋体" w:cs="宋体"/>
                <w:i w:val="0"/>
                <w:color w:val="000000"/>
                <w:sz w:val="22"/>
                <w:szCs w:val="22"/>
                <w:u w:val="none"/>
              </w:rPr>
            </w:pPr>
          </w:p>
        </w:tc>
        <w:tc>
          <w:tcPr>
            <w:tcW w:w="1383" w:type="dxa"/>
            <w:vAlign w:val="bottom"/>
          </w:tcPr>
          <w:p>
            <w:pPr>
              <w:rPr>
                <w:rFonts w:hint="eastAsia" w:ascii="宋体" w:hAnsi="宋体" w:eastAsia="宋体" w:cs="宋体"/>
                <w:i w:val="0"/>
                <w:color w:val="000000"/>
                <w:sz w:val="22"/>
                <w:szCs w:val="22"/>
                <w:u w:val="none"/>
              </w:rPr>
            </w:pPr>
          </w:p>
        </w:tc>
        <w:tc>
          <w:tcPr>
            <w:tcW w:w="312" w:type="dxa"/>
            <w:vAlign w:val="bottom"/>
          </w:tcPr>
          <w:p>
            <w:pPr>
              <w:rPr>
                <w:rFonts w:hint="eastAsia" w:ascii="宋体" w:hAnsi="宋体" w:eastAsia="宋体" w:cs="宋体"/>
                <w:i w:val="0"/>
                <w:color w:val="000000"/>
                <w:sz w:val="22"/>
                <w:szCs w:val="22"/>
                <w:u w:val="none"/>
              </w:rPr>
            </w:pPr>
          </w:p>
        </w:tc>
        <w:tc>
          <w:tcPr>
            <w:tcW w:w="985" w:type="dxa"/>
            <w:vAlign w:val="bottom"/>
          </w:tcPr>
          <w:p>
            <w:pPr>
              <w:rPr>
                <w:rFonts w:hint="eastAsia" w:ascii="宋体" w:hAnsi="宋体" w:eastAsia="宋体" w:cs="宋体"/>
                <w:i w:val="0"/>
                <w:color w:val="000000"/>
                <w:sz w:val="22"/>
                <w:szCs w:val="22"/>
                <w:u w:val="none"/>
              </w:rPr>
            </w:pPr>
          </w:p>
        </w:tc>
        <w:tc>
          <w:tcPr>
            <w:tcW w:w="1881" w:type="dxa"/>
            <w:vAlign w:val="bottom"/>
          </w:tcPr>
          <w:p>
            <w:pPr>
              <w:rPr>
                <w:rFonts w:hint="eastAsia" w:ascii="宋体" w:hAnsi="宋体" w:eastAsia="宋体" w:cs="宋体"/>
                <w:i w:val="0"/>
                <w:color w:val="000000"/>
                <w:sz w:val="22"/>
                <w:szCs w:val="22"/>
                <w:u w:val="none"/>
              </w:rPr>
            </w:pPr>
          </w:p>
        </w:tc>
        <w:tc>
          <w:tcPr>
            <w:tcW w:w="1882" w:type="dxa"/>
            <w:vAlign w:val="bottom"/>
          </w:tcPr>
          <w:p>
            <w:pPr>
              <w:rPr>
                <w:rFonts w:hint="eastAsia" w:ascii="宋体" w:hAnsi="宋体" w:eastAsia="宋体" w:cs="宋体"/>
                <w:i w:val="0"/>
                <w:color w:val="000000"/>
                <w:sz w:val="22"/>
                <w:szCs w:val="22"/>
                <w:u w:val="none"/>
              </w:rPr>
            </w:pPr>
          </w:p>
        </w:tc>
        <w:tc>
          <w:tcPr>
            <w:tcW w:w="1438" w:type="dxa"/>
            <w:vAlign w:val="bottom"/>
          </w:tcPr>
          <w:p>
            <w:pPr>
              <w:rPr>
                <w:rFonts w:hint="eastAsia" w:ascii="宋体" w:hAnsi="宋体" w:eastAsia="宋体" w:cs="宋体"/>
                <w:i w:val="0"/>
                <w:color w:val="000000"/>
                <w:sz w:val="22"/>
                <w:szCs w:val="22"/>
                <w:u w:val="none"/>
              </w:rPr>
            </w:pPr>
          </w:p>
        </w:tc>
        <w:tc>
          <w:tcPr>
            <w:tcW w:w="1009" w:type="dxa"/>
            <w:vAlign w:val="bottom"/>
          </w:tcPr>
          <w:p>
            <w:pPr>
              <w:rPr>
                <w:rFonts w:hint="eastAsia" w:ascii="宋体" w:hAnsi="宋体" w:eastAsia="宋体" w:cs="宋体"/>
                <w:i w:val="0"/>
                <w:color w:val="000000"/>
                <w:sz w:val="22"/>
                <w:szCs w:val="22"/>
                <w:u w:val="none"/>
              </w:rPr>
            </w:pPr>
          </w:p>
        </w:tc>
        <w:tc>
          <w:tcPr>
            <w:tcW w:w="1759" w:type="dxa"/>
            <w:vAlign w:val="bottom"/>
          </w:tcPr>
          <w:p>
            <w:pPr>
              <w:rPr>
                <w:rFonts w:hint="eastAsia" w:ascii="宋体" w:hAnsi="宋体" w:eastAsia="宋体" w:cs="宋体"/>
                <w:i w:val="0"/>
                <w:color w:val="000000"/>
                <w:sz w:val="22"/>
                <w:szCs w:val="22"/>
                <w:u w:val="none"/>
              </w:rPr>
            </w:pPr>
          </w:p>
        </w:tc>
        <w:tc>
          <w:tcPr>
            <w:tcW w:w="1001" w:type="dxa"/>
            <w:vAlign w:val="bottom"/>
          </w:tcPr>
          <w:p>
            <w:pPr>
              <w:rPr>
                <w:rFonts w:hint="eastAsia" w:ascii="宋体" w:hAnsi="宋体" w:eastAsia="宋体" w:cs="宋体"/>
                <w:i w:val="0"/>
                <w:color w:val="000000"/>
                <w:sz w:val="22"/>
                <w:szCs w:val="22"/>
                <w:u w:val="none"/>
              </w:rPr>
            </w:pPr>
          </w:p>
        </w:tc>
        <w:tc>
          <w:tcPr>
            <w:tcW w:w="1009" w:type="dxa"/>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644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477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房屋出租出借成本性支出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 w:hRule="atLeast"/>
        </w:trPr>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1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w:t>
            </w:r>
          </w:p>
        </w:tc>
        <w:tc>
          <w:tcPr>
            <w:tcW w:w="37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w:t>
            </w:r>
          </w:p>
        </w:tc>
        <w:tc>
          <w:tcPr>
            <w:tcW w:w="27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 w:hRule="atLeast"/>
        </w:trPr>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659" w:type="dxa"/>
            <w:gridSpan w:val="10"/>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该项资金全部用于房屋出租出借的成本性支出，其中包括维护出租房屋所需的修理费、维护费，资金管理的使用和审核依据充分，符合自治区相关规定。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8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出租房屋维修维护成本控制</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减少10%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该项目预计安排成本性支出</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房屋出租面积合计</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房屋出租数量</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房屋维护次数</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房屋维护数量</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收房租次数</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一年1次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出租房屋质量</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 w:hRule="atLeast"/>
        </w:trPr>
        <w:tc>
          <w:tcPr>
            <w:tcW w:w="1231"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83"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经济效益指标</w:t>
            </w:r>
          </w:p>
        </w:tc>
        <w:tc>
          <w:tcPr>
            <w:tcW w:w="7507" w:type="dxa"/>
            <w:gridSpan w:val="6"/>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房屋出租出借效益</w:t>
            </w:r>
          </w:p>
        </w:tc>
        <w:tc>
          <w:tcPr>
            <w:tcW w:w="3769"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 w:hRule="atLeast"/>
        </w:trPr>
        <w:tc>
          <w:tcPr>
            <w:tcW w:w="12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50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房屋承租人满意度</w:t>
            </w:r>
          </w:p>
        </w:tc>
        <w:tc>
          <w:tcPr>
            <w:tcW w:w="376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80%</w:t>
            </w: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14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30"/>
        <w:gridCol w:w="1377"/>
        <w:gridCol w:w="1376"/>
        <w:gridCol w:w="983"/>
        <w:gridCol w:w="2386"/>
        <w:gridCol w:w="1432"/>
        <w:gridCol w:w="913"/>
        <w:gridCol w:w="1920"/>
        <w:gridCol w:w="2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4000" w:type="dxa"/>
            <w:gridSpan w:val="9"/>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（编号：218）项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612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常委会委员考察、调研经费、各工作委员会业务、天山环保世纪行、信访督办等专项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27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265</w:t>
            </w:r>
          </w:p>
        </w:tc>
        <w:tc>
          <w:tcPr>
            <w:tcW w:w="23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4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265</w:t>
            </w:r>
          </w:p>
        </w:tc>
        <w:tc>
          <w:tcPr>
            <w:tcW w:w="2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770" w:type="dxa"/>
            <w:gridSpan w:val="8"/>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根据人大常委会工作要点，组织对财政经济、科教文化、环境保护、民族宗教、农业等各方面的法律、法规和自治区人大常委会决议的执行情况进行检查，对各部门的执法情况进行视察、调查和评议；参与自治区政治、法律、经济、农业、文化、教育、环境、民族宗教等重大事项的调研意见和建议及督办工作，真正履行各工作委员会立法、监督职能。各工作委员会按照年初自治区党委、政府及自治区人大常委会领导工作安排，加强新疆地方法规的立法力度，并及时检查各法规的执法情况。使用资金过程中，本着厉行节约的态度，合理使用资金，完善相关制度，强化项目实施过程的管理和监督，使项目顺利进行和实施并保证质量。加大绩效评价工作推进力度，进一步完善绩效评价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7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090"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303"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被保险车辆</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102辆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考察范围</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14个地州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人大常委会委员人数</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人大工作委员会和专门委员会数量</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均为8个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厅级业务部门数</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政府采购率（%）</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090" w:type="dxa"/>
            <w:gridSpan w:val="5"/>
            <w:tcBorders>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办公设备采购成本控制率</w:t>
            </w:r>
          </w:p>
        </w:tc>
        <w:tc>
          <w:tcPr>
            <w:tcW w:w="4303" w:type="dxa"/>
            <w:gridSpan w:val="2"/>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降低10%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090" w:type="dxa"/>
            <w:gridSpan w:val="5"/>
            <w:tcBorders>
              <w:top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办公设备采购配备率</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项目效益指标</w:t>
            </w:r>
          </w:p>
        </w:tc>
        <w:tc>
          <w:tcPr>
            <w:tcW w:w="1377"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0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来访人员问题解决率</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77"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可持续影响指标</w:t>
            </w:r>
          </w:p>
        </w:tc>
        <w:tc>
          <w:tcPr>
            <w:tcW w:w="70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天山环保世纪行带来可持续发展的效果</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长期且有效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09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来访人员满意度</w:t>
            </w:r>
          </w:p>
        </w:tc>
        <w:tc>
          <w:tcPr>
            <w:tcW w:w="43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r>
    </w:tbl>
    <w:p>
      <w:pPr>
        <w:widowControl/>
        <w:spacing w:line="560" w:lineRule="exact"/>
        <w:jc w:val="left"/>
        <w:rPr>
          <w:rFonts w:ascii="楷体_GB2312" w:hAnsi="宋体" w:eastAsia="楷体_GB2312" w:cs="宋体"/>
          <w:b/>
          <w:kern w:val="0"/>
          <w:sz w:val="32"/>
          <w:szCs w:val="32"/>
        </w:rPr>
      </w:pPr>
    </w:p>
    <w:tbl>
      <w:tblPr>
        <w:tblStyle w:val="7"/>
        <w:tblW w:w="139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8"/>
        <w:gridCol w:w="1334"/>
        <w:gridCol w:w="1386"/>
        <w:gridCol w:w="958"/>
        <w:gridCol w:w="925"/>
        <w:gridCol w:w="1334"/>
        <w:gridCol w:w="1391"/>
        <w:gridCol w:w="1381"/>
        <w:gridCol w:w="1357"/>
        <w:gridCol w:w="975"/>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 w:hRule="atLeast"/>
        </w:trPr>
        <w:tc>
          <w:tcPr>
            <w:tcW w:w="13950" w:type="dxa"/>
            <w:gridSpan w:val="11"/>
            <w:vAlign w:val="bottom"/>
          </w:tcPr>
          <w:p>
            <w:pPr>
              <w:widowControl/>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（编号：219）项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8"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34"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86"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958"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925"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34"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91"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81"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357"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975"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c>
          <w:tcPr>
            <w:tcW w:w="1711" w:type="dxa"/>
            <w:tcBorders>
              <w:bottom w:val="single" w:color="000000" w:sz="4" w:space="0"/>
            </w:tcBorders>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 w:hRule="atLeast"/>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预算单位</w:t>
            </w:r>
          </w:p>
        </w:tc>
        <w:tc>
          <w:tcPr>
            <w:tcW w:w="593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新疆维吾尔自治区人民代表大会常务委员会办公厅</w:t>
            </w: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项目名称</w:t>
            </w:r>
          </w:p>
        </w:tc>
        <w:tc>
          <w:tcPr>
            <w:tcW w:w="54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常委会、《人大公报》全国人大记者、卫星传送费等专项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 w:hRule="atLeast"/>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项目资金（万元）</w:t>
            </w:r>
          </w:p>
        </w:tc>
        <w:tc>
          <w:tcPr>
            <w:tcW w:w="27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年度资金总额：</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150</w:t>
            </w:r>
          </w:p>
        </w:tc>
        <w:tc>
          <w:tcPr>
            <w:tcW w:w="22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其中：财政拨款</w:t>
            </w:r>
          </w:p>
        </w:tc>
        <w:tc>
          <w:tcPr>
            <w:tcW w:w="13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150</w:t>
            </w:r>
          </w:p>
        </w:tc>
        <w:tc>
          <w:tcPr>
            <w:tcW w:w="27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其他资金</w:t>
            </w:r>
          </w:p>
        </w:tc>
        <w:tc>
          <w:tcPr>
            <w:tcW w:w="26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 w:hRule="atLeast"/>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项目总体目标</w:t>
            </w:r>
          </w:p>
        </w:tc>
        <w:tc>
          <w:tcPr>
            <w:tcW w:w="12752" w:type="dxa"/>
            <w:gridSpan w:val="10"/>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该项目资金主要用于每两个月召开一次的人大常务委员会、《人大公报》发行费、全国人民代表大会宣传报道工作，实施过程中，严格控制经费支出。后续将继续加大绩效评价工作推进力度，将绩效评价纳入财务常态工作来抓，进一步完善绩效评价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一级指标</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二级指标</w:t>
            </w: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三级指标</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项目完成指标</w:t>
            </w:r>
          </w:p>
        </w:tc>
        <w:tc>
          <w:tcPr>
            <w:tcW w:w="1334" w:type="dxa"/>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时效指标</w:t>
            </w:r>
          </w:p>
        </w:tc>
        <w:tc>
          <w:tcPr>
            <w:tcW w:w="7375" w:type="dxa"/>
            <w:gridSpan w:val="6"/>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人大常委会召开时间</w:t>
            </w:r>
          </w:p>
        </w:tc>
        <w:tc>
          <w:tcPr>
            <w:tcW w:w="404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每两个月召开一次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数量指标</w:t>
            </w: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《人大公报》覆盖范围</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14个地州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全国人民代表大会宣传报道次数</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4次/每年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人大常委会召开次数</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6次/每年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人大公报汉文每期份数</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1700份/每年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人大公报每期印刷份数</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3200份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人大公报维文每期份数</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成本指标</w:t>
            </w: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人大常务委员会召开费用</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15万元/次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全国人大记者、卫星传送费的成本节约率</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334" w:type="dxa"/>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质量指标</w:t>
            </w:r>
          </w:p>
        </w:tc>
        <w:tc>
          <w:tcPr>
            <w:tcW w:w="7375" w:type="dxa"/>
            <w:gridSpan w:val="6"/>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领导批阅率</w:t>
            </w:r>
          </w:p>
        </w:tc>
        <w:tc>
          <w:tcPr>
            <w:tcW w:w="404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 w:hRule="atLeast"/>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效益指标</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社会效益指标</w:t>
            </w: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《人大公报》续订率</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 w:hRule="atLeast"/>
        </w:trPr>
        <w:tc>
          <w:tcPr>
            <w:tcW w:w="11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13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满意度指标</w:t>
            </w:r>
          </w:p>
        </w:tc>
        <w:tc>
          <w:tcPr>
            <w:tcW w:w="73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参会人员满意度</w:t>
            </w:r>
          </w:p>
        </w:tc>
        <w:tc>
          <w:tcPr>
            <w:tcW w:w="40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80%</w:t>
            </w:r>
          </w:p>
        </w:tc>
      </w:tr>
    </w:tbl>
    <w:p>
      <w:pPr>
        <w:widowControl/>
        <w:spacing w:line="560" w:lineRule="exact"/>
        <w:jc w:val="left"/>
        <w:rPr>
          <w:rFonts w:ascii="楷体_GB2312" w:hAnsi="宋体" w:eastAsia="楷体_GB2312" w:cs="宋体"/>
          <w:b/>
          <w:kern w:val="0"/>
          <w:sz w:val="32"/>
          <w:szCs w:val="32"/>
        </w:rPr>
        <w:sectPr>
          <w:pgSz w:w="16838" w:h="11906" w:orient="landscape"/>
          <w:pgMar w:top="1800" w:right="1440" w:bottom="1800" w:left="1440" w:header="851" w:footer="992" w:gutter="0"/>
          <w:cols w:space="720" w:num="1"/>
          <w:docGrid w:type="lines" w:linePitch="312" w:charSpace="0"/>
        </w:sectPr>
      </w:pPr>
    </w:p>
    <w:p>
      <w:pPr>
        <w:widowControl/>
        <w:spacing w:line="56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6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、项目支出：</w:t>
      </w:r>
      <w:r>
        <w:rPr>
          <w:rFonts w:hint="eastAsia" w:ascii="仿宋_GB2312" w:eastAsia="仿宋_GB2312"/>
          <w:sz w:val="32"/>
          <w:szCs w:val="32"/>
        </w:rPr>
        <w:t>部门支出预算的组成部分，是自治区本级部门为完成其特定的行政任务或事业发展目标，在基本支出预算之外编制的年度项目支出计划。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、“三公”经费：</w:t>
      </w:r>
      <w:r>
        <w:rPr>
          <w:rFonts w:hint="eastAsia" w:ascii="仿宋_GB2312" w:eastAsia="仿宋_GB2312"/>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自治区人大常委会办公厅</w:t>
      </w:r>
    </w:p>
    <w:p>
      <w:pPr>
        <w:widowControl/>
        <w:spacing w:line="560" w:lineRule="exact"/>
        <w:ind w:firstLine="4480" w:firstLineChars="14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15</w:t>
      </w:r>
      <w:r>
        <w:rPr>
          <w:rFonts w:ascii="仿宋_GB2312" w:hAnsi="宋体" w:eastAsia="仿宋_GB2312" w:cs="宋体"/>
          <w:kern w:val="0"/>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9701E"/>
    <w:rsid w:val="00004B54"/>
    <w:rsid w:val="00011CC0"/>
    <w:rsid w:val="00013D05"/>
    <w:rsid w:val="00030E45"/>
    <w:rsid w:val="000330E0"/>
    <w:rsid w:val="00034850"/>
    <w:rsid w:val="000400E4"/>
    <w:rsid w:val="00061661"/>
    <w:rsid w:val="000630C2"/>
    <w:rsid w:val="0006573E"/>
    <w:rsid w:val="00074692"/>
    <w:rsid w:val="00075388"/>
    <w:rsid w:val="00081989"/>
    <w:rsid w:val="0008678A"/>
    <w:rsid w:val="00087F5F"/>
    <w:rsid w:val="00093F57"/>
    <w:rsid w:val="00094C41"/>
    <w:rsid w:val="000A311D"/>
    <w:rsid w:val="000B69B2"/>
    <w:rsid w:val="000D7043"/>
    <w:rsid w:val="000E0690"/>
    <w:rsid w:val="000E79B7"/>
    <w:rsid w:val="000F0488"/>
    <w:rsid w:val="000F3ADE"/>
    <w:rsid w:val="000F4DFC"/>
    <w:rsid w:val="000F5B15"/>
    <w:rsid w:val="00101FDB"/>
    <w:rsid w:val="00120DBB"/>
    <w:rsid w:val="0012306E"/>
    <w:rsid w:val="00125215"/>
    <w:rsid w:val="00127A88"/>
    <w:rsid w:val="0015732F"/>
    <w:rsid w:val="00170A09"/>
    <w:rsid w:val="00177A24"/>
    <w:rsid w:val="00177A95"/>
    <w:rsid w:val="001807CB"/>
    <w:rsid w:val="001811ED"/>
    <w:rsid w:val="00185DAD"/>
    <w:rsid w:val="001A046F"/>
    <w:rsid w:val="001A413A"/>
    <w:rsid w:val="001A72C5"/>
    <w:rsid w:val="001C582F"/>
    <w:rsid w:val="001E7027"/>
    <w:rsid w:val="001E7745"/>
    <w:rsid w:val="001F39CE"/>
    <w:rsid w:val="00204101"/>
    <w:rsid w:val="00222572"/>
    <w:rsid w:val="00231C3D"/>
    <w:rsid w:val="0023522E"/>
    <w:rsid w:val="00246DDF"/>
    <w:rsid w:val="00250FDA"/>
    <w:rsid w:val="00251608"/>
    <w:rsid w:val="002669E0"/>
    <w:rsid w:val="00270DE7"/>
    <w:rsid w:val="00296AD9"/>
    <w:rsid w:val="002C1114"/>
    <w:rsid w:val="002C42FD"/>
    <w:rsid w:val="002D1E71"/>
    <w:rsid w:val="002D525E"/>
    <w:rsid w:val="002D6441"/>
    <w:rsid w:val="002D65D9"/>
    <w:rsid w:val="002E0F2C"/>
    <w:rsid w:val="002E367C"/>
    <w:rsid w:val="0031759A"/>
    <w:rsid w:val="00320AB7"/>
    <w:rsid w:val="00323289"/>
    <w:rsid w:val="00325B17"/>
    <w:rsid w:val="00325E7E"/>
    <w:rsid w:val="00327AF0"/>
    <w:rsid w:val="003524BB"/>
    <w:rsid w:val="0035290E"/>
    <w:rsid w:val="0035508A"/>
    <w:rsid w:val="003629CE"/>
    <w:rsid w:val="00365805"/>
    <w:rsid w:val="00370C2B"/>
    <w:rsid w:val="003730BA"/>
    <w:rsid w:val="00374ADB"/>
    <w:rsid w:val="003758C0"/>
    <w:rsid w:val="003760F0"/>
    <w:rsid w:val="00377586"/>
    <w:rsid w:val="0038424D"/>
    <w:rsid w:val="00396F4B"/>
    <w:rsid w:val="003A3477"/>
    <w:rsid w:val="003A73E2"/>
    <w:rsid w:val="003D40DA"/>
    <w:rsid w:val="003D7896"/>
    <w:rsid w:val="003E3946"/>
    <w:rsid w:val="003E7C87"/>
    <w:rsid w:val="003F2E29"/>
    <w:rsid w:val="003F6FC7"/>
    <w:rsid w:val="00403522"/>
    <w:rsid w:val="00407C14"/>
    <w:rsid w:val="00411FEC"/>
    <w:rsid w:val="00417A19"/>
    <w:rsid w:val="00417BEF"/>
    <w:rsid w:val="004420CC"/>
    <w:rsid w:val="0044229D"/>
    <w:rsid w:val="0044774A"/>
    <w:rsid w:val="0045074B"/>
    <w:rsid w:val="004515F8"/>
    <w:rsid w:val="00457F10"/>
    <w:rsid w:val="00463E0C"/>
    <w:rsid w:val="00466918"/>
    <w:rsid w:val="00466B53"/>
    <w:rsid w:val="00487618"/>
    <w:rsid w:val="004A1685"/>
    <w:rsid w:val="004B4B6F"/>
    <w:rsid w:val="004E0483"/>
    <w:rsid w:val="005011EC"/>
    <w:rsid w:val="005118BB"/>
    <w:rsid w:val="00513076"/>
    <w:rsid w:val="005134B3"/>
    <w:rsid w:val="00520F5E"/>
    <w:rsid w:val="00521AB3"/>
    <w:rsid w:val="005228A5"/>
    <w:rsid w:val="00523B8D"/>
    <w:rsid w:val="00527287"/>
    <w:rsid w:val="00531C38"/>
    <w:rsid w:val="005339F3"/>
    <w:rsid w:val="00540E25"/>
    <w:rsid w:val="0054153F"/>
    <w:rsid w:val="005436CB"/>
    <w:rsid w:val="0055042C"/>
    <w:rsid w:val="005506B0"/>
    <w:rsid w:val="00563B56"/>
    <w:rsid w:val="0057017F"/>
    <w:rsid w:val="00595C5D"/>
    <w:rsid w:val="005A4FA0"/>
    <w:rsid w:val="005B0C83"/>
    <w:rsid w:val="005B1010"/>
    <w:rsid w:val="005B3758"/>
    <w:rsid w:val="005B5332"/>
    <w:rsid w:val="005C6E87"/>
    <w:rsid w:val="005D420B"/>
    <w:rsid w:val="005D5872"/>
    <w:rsid w:val="005E0406"/>
    <w:rsid w:val="005E561E"/>
    <w:rsid w:val="005E6799"/>
    <w:rsid w:val="00617846"/>
    <w:rsid w:val="00623B2F"/>
    <w:rsid w:val="00624ADD"/>
    <w:rsid w:val="00657F0E"/>
    <w:rsid w:val="00665882"/>
    <w:rsid w:val="00670BC5"/>
    <w:rsid w:val="006716E2"/>
    <w:rsid w:val="00672ADE"/>
    <w:rsid w:val="00682829"/>
    <w:rsid w:val="006961DF"/>
    <w:rsid w:val="006979CC"/>
    <w:rsid w:val="006A0A78"/>
    <w:rsid w:val="006A414D"/>
    <w:rsid w:val="006A41E7"/>
    <w:rsid w:val="006A6539"/>
    <w:rsid w:val="006E051B"/>
    <w:rsid w:val="006E51A4"/>
    <w:rsid w:val="006E6D64"/>
    <w:rsid w:val="006F0305"/>
    <w:rsid w:val="006F5F49"/>
    <w:rsid w:val="0070379E"/>
    <w:rsid w:val="00711D25"/>
    <w:rsid w:val="00723D5C"/>
    <w:rsid w:val="00725E27"/>
    <w:rsid w:val="0073481E"/>
    <w:rsid w:val="00734EAB"/>
    <w:rsid w:val="00741B7B"/>
    <w:rsid w:val="007439AE"/>
    <w:rsid w:val="00744294"/>
    <w:rsid w:val="00754A3C"/>
    <w:rsid w:val="007577DC"/>
    <w:rsid w:val="0076637B"/>
    <w:rsid w:val="00773EA6"/>
    <w:rsid w:val="00776AED"/>
    <w:rsid w:val="0079208C"/>
    <w:rsid w:val="007A4AD4"/>
    <w:rsid w:val="007B54C8"/>
    <w:rsid w:val="007C5528"/>
    <w:rsid w:val="007C5DB1"/>
    <w:rsid w:val="007D0E4D"/>
    <w:rsid w:val="007D49B6"/>
    <w:rsid w:val="007D5E4D"/>
    <w:rsid w:val="007F789E"/>
    <w:rsid w:val="0080013D"/>
    <w:rsid w:val="00802AAE"/>
    <w:rsid w:val="00817B0E"/>
    <w:rsid w:val="00820C9A"/>
    <w:rsid w:val="008220C9"/>
    <w:rsid w:val="008234EF"/>
    <w:rsid w:val="00827C5C"/>
    <w:rsid w:val="00833218"/>
    <w:rsid w:val="00844F84"/>
    <w:rsid w:val="008700F8"/>
    <w:rsid w:val="00872462"/>
    <w:rsid w:val="00873AA9"/>
    <w:rsid w:val="008765BC"/>
    <w:rsid w:val="00877C41"/>
    <w:rsid w:val="008817FC"/>
    <w:rsid w:val="008919CD"/>
    <w:rsid w:val="00895AC9"/>
    <w:rsid w:val="008A7438"/>
    <w:rsid w:val="008B071D"/>
    <w:rsid w:val="008B0C74"/>
    <w:rsid w:val="008C2066"/>
    <w:rsid w:val="008C79F5"/>
    <w:rsid w:val="008D4719"/>
    <w:rsid w:val="008E3578"/>
    <w:rsid w:val="008E4C8E"/>
    <w:rsid w:val="008E78FE"/>
    <w:rsid w:val="008F0E3F"/>
    <w:rsid w:val="008F4048"/>
    <w:rsid w:val="00914381"/>
    <w:rsid w:val="00917814"/>
    <w:rsid w:val="00922E9A"/>
    <w:rsid w:val="00925FC8"/>
    <w:rsid w:val="00926530"/>
    <w:rsid w:val="00926E02"/>
    <w:rsid w:val="00935F87"/>
    <w:rsid w:val="00942945"/>
    <w:rsid w:val="00945F07"/>
    <w:rsid w:val="009576EB"/>
    <w:rsid w:val="00967638"/>
    <w:rsid w:val="0097202E"/>
    <w:rsid w:val="00973179"/>
    <w:rsid w:val="00975B91"/>
    <w:rsid w:val="0097639D"/>
    <w:rsid w:val="00976449"/>
    <w:rsid w:val="00992012"/>
    <w:rsid w:val="00992CA3"/>
    <w:rsid w:val="009A4AF1"/>
    <w:rsid w:val="009A4CB8"/>
    <w:rsid w:val="009B01F0"/>
    <w:rsid w:val="009B621F"/>
    <w:rsid w:val="009C3B31"/>
    <w:rsid w:val="009D0CA4"/>
    <w:rsid w:val="009F3143"/>
    <w:rsid w:val="00A03812"/>
    <w:rsid w:val="00A04DF4"/>
    <w:rsid w:val="00A12D59"/>
    <w:rsid w:val="00A31849"/>
    <w:rsid w:val="00A35ED2"/>
    <w:rsid w:val="00A41A6B"/>
    <w:rsid w:val="00A43084"/>
    <w:rsid w:val="00A449F6"/>
    <w:rsid w:val="00A44F57"/>
    <w:rsid w:val="00A4538A"/>
    <w:rsid w:val="00A46486"/>
    <w:rsid w:val="00A50856"/>
    <w:rsid w:val="00A60EA9"/>
    <w:rsid w:val="00A61597"/>
    <w:rsid w:val="00A62F01"/>
    <w:rsid w:val="00A72BFC"/>
    <w:rsid w:val="00A854FA"/>
    <w:rsid w:val="00A8563E"/>
    <w:rsid w:val="00A96BF4"/>
    <w:rsid w:val="00AB3980"/>
    <w:rsid w:val="00AC2F91"/>
    <w:rsid w:val="00AC7F3A"/>
    <w:rsid w:val="00AE04CD"/>
    <w:rsid w:val="00AE21EC"/>
    <w:rsid w:val="00AE28E1"/>
    <w:rsid w:val="00AF59CE"/>
    <w:rsid w:val="00B0485A"/>
    <w:rsid w:val="00B15EBF"/>
    <w:rsid w:val="00B16C7F"/>
    <w:rsid w:val="00B1731E"/>
    <w:rsid w:val="00B26011"/>
    <w:rsid w:val="00B26AF3"/>
    <w:rsid w:val="00B2776E"/>
    <w:rsid w:val="00B36C06"/>
    <w:rsid w:val="00B41BEE"/>
    <w:rsid w:val="00B43AD0"/>
    <w:rsid w:val="00B463E3"/>
    <w:rsid w:val="00B6147E"/>
    <w:rsid w:val="00B64F00"/>
    <w:rsid w:val="00B70E1E"/>
    <w:rsid w:val="00B75BC5"/>
    <w:rsid w:val="00B81834"/>
    <w:rsid w:val="00B82EF5"/>
    <w:rsid w:val="00BA3152"/>
    <w:rsid w:val="00BB17D2"/>
    <w:rsid w:val="00BF0829"/>
    <w:rsid w:val="00BF0CBE"/>
    <w:rsid w:val="00C01894"/>
    <w:rsid w:val="00C029FC"/>
    <w:rsid w:val="00C0307C"/>
    <w:rsid w:val="00C0454F"/>
    <w:rsid w:val="00C07211"/>
    <w:rsid w:val="00C07B10"/>
    <w:rsid w:val="00C1107E"/>
    <w:rsid w:val="00C1137C"/>
    <w:rsid w:val="00C113DD"/>
    <w:rsid w:val="00C11AEB"/>
    <w:rsid w:val="00C12A75"/>
    <w:rsid w:val="00C154C4"/>
    <w:rsid w:val="00C16FB0"/>
    <w:rsid w:val="00C232BC"/>
    <w:rsid w:val="00C50F16"/>
    <w:rsid w:val="00C60BD5"/>
    <w:rsid w:val="00C6428E"/>
    <w:rsid w:val="00C76623"/>
    <w:rsid w:val="00C93D7D"/>
    <w:rsid w:val="00CA7785"/>
    <w:rsid w:val="00CB3087"/>
    <w:rsid w:val="00CC274D"/>
    <w:rsid w:val="00CC7817"/>
    <w:rsid w:val="00CD7417"/>
    <w:rsid w:val="00CE646E"/>
    <w:rsid w:val="00CE76A2"/>
    <w:rsid w:val="00D01EF5"/>
    <w:rsid w:val="00D07C0C"/>
    <w:rsid w:val="00D1568D"/>
    <w:rsid w:val="00D17466"/>
    <w:rsid w:val="00D22A02"/>
    <w:rsid w:val="00D24B7A"/>
    <w:rsid w:val="00D267B0"/>
    <w:rsid w:val="00D511F3"/>
    <w:rsid w:val="00D524A2"/>
    <w:rsid w:val="00D5784E"/>
    <w:rsid w:val="00D61FEE"/>
    <w:rsid w:val="00D62E90"/>
    <w:rsid w:val="00D67F09"/>
    <w:rsid w:val="00D70076"/>
    <w:rsid w:val="00D74A16"/>
    <w:rsid w:val="00D75D01"/>
    <w:rsid w:val="00D76DC6"/>
    <w:rsid w:val="00D80748"/>
    <w:rsid w:val="00D81562"/>
    <w:rsid w:val="00D81B9A"/>
    <w:rsid w:val="00D91303"/>
    <w:rsid w:val="00D95FBA"/>
    <w:rsid w:val="00DA24A7"/>
    <w:rsid w:val="00DA6195"/>
    <w:rsid w:val="00DA6C62"/>
    <w:rsid w:val="00DD1ED0"/>
    <w:rsid w:val="00DE2CB8"/>
    <w:rsid w:val="00DE6DFB"/>
    <w:rsid w:val="00DF5EF0"/>
    <w:rsid w:val="00E00979"/>
    <w:rsid w:val="00E01883"/>
    <w:rsid w:val="00E024F5"/>
    <w:rsid w:val="00E02D1F"/>
    <w:rsid w:val="00E1543E"/>
    <w:rsid w:val="00E173A6"/>
    <w:rsid w:val="00E32C6F"/>
    <w:rsid w:val="00E341C8"/>
    <w:rsid w:val="00E40F15"/>
    <w:rsid w:val="00E41773"/>
    <w:rsid w:val="00E453E1"/>
    <w:rsid w:val="00E6056D"/>
    <w:rsid w:val="00E74A70"/>
    <w:rsid w:val="00E872B9"/>
    <w:rsid w:val="00E92B4D"/>
    <w:rsid w:val="00E976CA"/>
    <w:rsid w:val="00EA336E"/>
    <w:rsid w:val="00EA4AC2"/>
    <w:rsid w:val="00EB57DA"/>
    <w:rsid w:val="00EC08CB"/>
    <w:rsid w:val="00EC5463"/>
    <w:rsid w:val="00EF0BB7"/>
    <w:rsid w:val="00EF5A9C"/>
    <w:rsid w:val="00EF62FE"/>
    <w:rsid w:val="00EF719E"/>
    <w:rsid w:val="00F00DF8"/>
    <w:rsid w:val="00F05A1C"/>
    <w:rsid w:val="00F0777C"/>
    <w:rsid w:val="00F1184F"/>
    <w:rsid w:val="00F31D93"/>
    <w:rsid w:val="00F539CE"/>
    <w:rsid w:val="00F561C2"/>
    <w:rsid w:val="00F66CDF"/>
    <w:rsid w:val="00F735A5"/>
    <w:rsid w:val="00F82E23"/>
    <w:rsid w:val="00F90381"/>
    <w:rsid w:val="00F914FD"/>
    <w:rsid w:val="00F919F9"/>
    <w:rsid w:val="00F93431"/>
    <w:rsid w:val="00F9701E"/>
    <w:rsid w:val="00FA19AA"/>
    <w:rsid w:val="00FB2DBE"/>
    <w:rsid w:val="00FC0FA1"/>
    <w:rsid w:val="00FC1C63"/>
    <w:rsid w:val="00FC2C52"/>
    <w:rsid w:val="00FC4491"/>
    <w:rsid w:val="00FC6315"/>
    <w:rsid w:val="00FD5C9E"/>
    <w:rsid w:val="00FE4397"/>
    <w:rsid w:val="00FE5560"/>
    <w:rsid w:val="00FE6449"/>
    <w:rsid w:val="00FF4F75"/>
    <w:rsid w:val="013E2018"/>
    <w:rsid w:val="019A6EAF"/>
    <w:rsid w:val="043210F1"/>
    <w:rsid w:val="044A0997"/>
    <w:rsid w:val="056F2CF7"/>
    <w:rsid w:val="07994906"/>
    <w:rsid w:val="07F12D96"/>
    <w:rsid w:val="0EA97F9C"/>
    <w:rsid w:val="0F2A17EF"/>
    <w:rsid w:val="11AA638B"/>
    <w:rsid w:val="128072E8"/>
    <w:rsid w:val="13E9241E"/>
    <w:rsid w:val="1AAC33EB"/>
    <w:rsid w:val="1DA069AB"/>
    <w:rsid w:val="1E1E39F6"/>
    <w:rsid w:val="1E6905F2"/>
    <w:rsid w:val="20EB0691"/>
    <w:rsid w:val="220D61EA"/>
    <w:rsid w:val="23443271"/>
    <w:rsid w:val="273861E8"/>
    <w:rsid w:val="2CB65CE3"/>
    <w:rsid w:val="2D466457"/>
    <w:rsid w:val="2D541EEA"/>
    <w:rsid w:val="31592105"/>
    <w:rsid w:val="32E26388"/>
    <w:rsid w:val="38442566"/>
    <w:rsid w:val="3A5E6B4F"/>
    <w:rsid w:val="3BE0124A"/>
    <w:rsid w:val="3C263F3D"/>
    <w:rsid w:val="41263FEF"/>
    <w:rsid w:val="41ED5FB7"/>
    <w:rsid w:val="45355048"/>
    <w:rsid w:val="46317EB5"/>
    <w:rsid w:val="47D11FE2"/>
    <w:rsid w:val="492A3415"/>
    <w:rsid w:val="4A267E35"/>
    <w:rsid w:val="4DC67027"/>
    <w:rsid w:val="50C51F13"/>
    <w:rsid w:val="54074A70"/>
    <w:rsid w:val="547D422D"/>
    <w:rsid w:val="5A6432D8"/>
    <w:rsid w:val="5B4E455A"/>
    <w:rsid w:val="5D4D1AA2"/>
    <w:rsid w:val="5ED00919"/>
    <w:rsid w:val="5FF71A00"/>
    <w:rsid w:val="609E5691"/>
    <w:rsid w:val="62693A03"/>
    <w:rsid w:val="63AE2A15"/>
    <w:rsid w:val="65326415"/>
    <w:rsid w:val="67392F67"/>
    <w:rsid w:val="69255098"/>
    <w:rsid w:val="6C892AAD"/>
    <w:rsid w:val="6F4A74A4"/>
    <w:rsid w:val="71EF5179"/>
    <w:rsid w:val="72005413"/>
    <w:rsid w:val="722B2DE0"/>
    <w:rsid w:val="73A10FD1"/>
    <w:rsid w:val="75C46DC3"/>
    <w:rsid w:val="76E44C9C"/>
    <w:rsid w:val="7DC905C7"/>
    <w:rsid w:val="7DFF4145"/>
    <w:rsid w:val="7F3A3495"/>
    <w:rsid w:val="7F6602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rPr>
  </w:style>
  <w:style w:type="paragraph" w:styleId="3">
    <w:name w:val="footer"/>
    <w:basedOn w:val="1"/>
    <w:link w:val="17"/>
    <w:qFormat/>
    <w:uiPriority w:val="99"/>
    <w:pPr>
      <w:tabs>
        <w:tab w:val="center" w:pos="4153"/>
        <w:tab w:val="right" w:pos="8306"/>
      </w:tabs>
      <w:snapToGrid w:val="0"/>
      <w:jc w:val="left"/>
    </w:pPr>
    <w:rPr>
      <w:rFonts w:eastAsia="黑体"/>
      <w:snapToGrid w:val="0"/>
      <w:kern w:val="0"/>
      <w:sz w:val="18"/>
      <w:szCs w:val="18"/>
    </w:rPr>
  </w:style>
  <w:style w:type="paragraph" w:styleId="4">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paragraph" w:customStyle="1" w:styleId="12">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3">
    <w:name w:val="List Paragraph"/>
    <w:basedOn w:val="1"/>
    <w:qFormat/>
    <w:uiPriority w:val="34"/>
    <w:pPr>
      <w:ind w:firstLine="420" w:firstLineChars="200"/>
    </w:pPr>
    <w:rPr>
      <w:rFonts w:ascii="Calibri" w:hAnsi="Calibri"/>
      <w:szCs w:val="22"/>
    </w:rPr>
  </w:style>
  <w:style w:type="paragraph" w:customStyle="1" w:styleId="14">
    <w:name w:val="普通(网站)1"/>
    <w:basedOn w:val="1"/>
    <w:qFormat/>
    <w:uiPriority w:val="0"/>
    <w:rPr>
      <w:rFonts w:ascii="Calibri" w:hAnsi="Calibri" w:cs="黑体"/>
      <w:sz w:val="24"/>
    </w:rPr>
  </w:style>
  <w:style w:type="paragraph" w:customStyle="1" w:styleId="15">
    <w:name w:val="普通(网站)2"/>
    <w:basedOn w:val="1"/>
    <w:qFormat/>
    <w:uiPriority w:val="0"/>
    <w:rPr>
      <w:rFonts w:ascii="Calibri" w:hAnsi="Calibri" w:cs="黑体"/>
      <w:sz w:val="24"/>
    </w:rPr>
  </w:style>
  <w:style w:type="paragraph" w:customStyle="1" w:styleId="16">
    <w:name w:val="普通(网站)3"/>
    <w:basedOn w:val="1"/>
    <w:uiPriority w:val="0"/>
    <w:rPr>
      <w:rFonts w:ascii="Calibri" w:hAnsi="Calibri" w:cs="黑体"/>
      <w:sz w:val="24"/>
    </w:rPr>
  </w:style>
  <w:style w:type="character" w:customStyle="1" w:styleId="17">
    <w:name w:val="页脚 Char"/>
    <w:basedOn w:val="9"/>
    <w:link w:val="3"/>
    <w:qFormat/>
    <w:uiPriority w:val="99"/>
    <w:rPr>
      <w:rFonts w:ascii="Times New Roman" w:hAnsi="Times New Roman" w:eastAsia="黑体" w:cs="Times New Roman"/>
      <w:snapToGrid w:val="0"/>
      <w:kern w:val="0"/>
      <w:sz w:val="18"/>
      <w:szCs w:val="18"/>
    </w:rPr>
  </w:style>
  <w:style w:type="character" w:customStyle="1" w:styleId="18">
    <w:name w:val="批注框文本 Char"/>
    <w:basedOn w:val="9"/>
    <w:link w:val="2"/>
    <w:semiHidden/>
    <w:qFormat/>
    <w:uiPriority w:val="0"/>
    <w:rPr>
      <w:rFonts w:ascii="Times New Roman" w:hAnsi="Times New Roman" w:eastAsia="宋体" w:cs="Times New Roman"/>
      <w:sz w:val="18"/>
      <w:szCs w:val="18"/>
    </w:rPr>
  </w:style>
  <w:style w:type="character" w:customStyle="1" w:styleId="19">
    <w:name w:val="页眉 Char"/>
    <w:basedOn w:val="9"/>
    <w:link w:val="4"/>
    <w:uiPriority w:val="0"/>
    <w:rPr>
      <w:rFonts w:ascii="Times New Roman" w:hAnsi="Times New Roman" w:eastAsia="宋体" w:cs="Times New Roman"/>
      <w:sz w:val="18"/>
      <w:szCs w:val="18"/>
    </w:rPr>
  </w:style>
  <w:style w:type="character" w:customStyle="1" w:styleId="20">
    <w:name w:val="正文文本缩进 3 Char"/>
    <w:basedOn w:val="9"/>
    <w:link w:val="5"/>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74</Pages>
  <Words>6941</Words>
  <Characters>39570</Characters>
  <Lines>329</Lines>
  <Paragraphs>92</Paragraphs>
  <TotalTime>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2019-01-22T02:01:00Z</dcterms:created>
  <dc:creator>王怡</dc:creator>
  <cp:lastModifiedBy>Sweet Lady-killer</cp:lastModifiedBy>
  <cp:lastPrinted>2020-01-15T11:08:00Z</cp:lastPrinted>
  <dcterms:modified xsi:type="dcterms:W3CDTF">2021-05-28T08:38:31Z</dcterms:modified>
  <dc:title>新疆维吾尔自治区人民代表大会常务委员会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KSOSaveFontToCloudKey">
    <vt:lpwstr>340218121_btnclosed</vt:lpwstr>
  </property>
  <property fmtid="{D5CDD505-2E9C-101B-9397-08002B2CF9AE}" pid="4" name="ICV">
    <vt:lpwstr>539255BCC9074E2388EFF903A98D9133</vt:lpwstr>
  </property>
</Properties>
</file>