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jc w:val="both"/>
        <w:outlineLvl w:val="1"/>
        <w:rPr>
          <w:rFonts w:ascii="宋体" w:hAnsi="宋体"/>
          <w:b/>
          <w:kern w:val="0"/>
          <w:sz w:val="44"/>
          <w:szCs w:val="44"/>
        </w:rPr>
      </w:pPr>
      <w:r>
        <w:rPr>
          <w:rFonts w:hint="eastAsia" w:ascii="方正小标宋_GBK" w:hAnsi="宋体" w:eastAsia="方正小标宋_GBK"/>
          <w:kern w:val="0"/>
          <w:sz w:val="44"/>
          <w:szCs w:val="44"/>
        </w:rPr>
        <w:t>新疆维吾尔自治区新疆维吾尔自治区人大常委会机关服务中心部门单位2020年部门预算公开</w:t>
      </w: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500" w:lineRule="exact"/>
        <w:ind w:firstLine="883" w:firstLineChars="200"/>
        <w:outlineLvl w:val="1"/>
        <w:rPr>
          <w:rFonts w:ascii="宋体" w:hAnsi="宋体"/>
          <w:b/>
          <w:kern w:val="0"/>
          <w:sz w:val="44"/>
          <w:szCs w:val="44"/>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 w:hAnsi="仿宋" w:eastAsia="仿宋"/>
          <w:b/>
          <w:kern w:val="0"/>
          <w:sz w:val="32"/>
          <w:szCs w:val="32"/>
        </w:rPr>
        <w:t>新疆维吾尔自治区新疆维吾尔自治区人大常委会机关服务中心部门</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hint="eastAsia" w:ascii="仿宋" w:hAnsi="仿宋" w:eastAsia="仿宋"/>
          <w:b/>
          <w:kern w:val="0"/>
          <w:sz w:val="32"/>
          <w:szCs w:val="32"/>
        </w:rPr>
        <w:t>新疆维吾尔自治区新疆维吾尔自治区人大常委会机关服务中心</w:t>
      </w:r>
      <w:r>
        <w:rPr>
          <w:rFonts w:hint="eastAsia" w:ascii="仿宋_GB2312" w:hAnsi="宋体" w:eastAsia="仿宋_GB2312"/>
          <w:b/>
          <w:kern w:val="0"/>
          <w:sz w:val="32"/>
          <w:szCs w:val="32"/>
        </w:rPr>
        <w:t>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hint="eastAsia" w:ascii="仿宋" w:hAnsi="仿宋" w:eastAsia="仿宋"/>
          <w:b/>
          <w:kern w:val="0"/>
          <w:sz w:val="32"/>
          <w:szCs w:val="32"/>
        </w:rPr>
        <w:t>新疆维吾尔自治区新疆维吾尔自治区人大常委会机关服务中心</w:t>
      </w:r>
      <w:r>
        <w:rPr>
          <w:rFonts w:hint="eastAsia" w:ascii="仿宋_GB2312" w:hAnsi="宋体" w:eastAsia="仿宋_GB2312"/>
          <w:b/>
          <w:kern w:val="0"/>
          <w:sz w:val="32"/>
          <w:szCs w:val="32"/>
        </w:rPr>
        <w:t>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kern w:val="0"/>
          <w:sz w:val="32"/>
          <w:szCs w:val="32"/>
        </w:rPr>
        <w:t>部门2020年收支预算情况的总体说明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kern w:val="0"/>
          <w:sz w:val="32"/>
          <w:szCs w:val="32"/>
        </w:rPr>
        <w:t>部门2020年收入预算情况说明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kern w:val="0"/>
          <w:sz w:val="32"/>
          <w:szCs w:val="32"/>
        </w:rPr>
        <w:t>部门2020年支出预算情况说明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bCs/>
          <w:kern w:val="0"/>
          <w:sz w:val="32"/>
          <w:szCs w:val="32"/>
        </w:rPr>
        <w:t>部门2020年财政拨款收支预算情况的总体说明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kern w:val="0"/>
          <w:sz w:val="32"/>
          <w:szCs w:val="32"/>
        </w:rPr>
        <w:t>部门2020年一般公共预算当年拨款情况说明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kern w:val="0"/>
          <w:sz w:val="32"/>
          <w:szCs w:val="32"/>
        </w:rPr>
        <w:t>部门2020年一般公共预算基本支出情况说明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kern w:val="0"/>
          <w:sz w:val="32"/>
          <w:szCs w:val="32"/>
        </w:rPr>
        <w:t>部门2020年项目支出情况说明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kern w:val="0"/>
          <w:sz w:val="32"/>
          <w:szCs w:val="32"/>
        </w:rPr>
        <w:t>部门2020年一般公共预算“三公”经费预算情况说明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kern w:val="0"/>
          <w:sz w:val="32"/>
          <w:szCs w:val="32"/>
        </w:rPr>
        <w:t>部门2020年政府性基金预算拨款情况说明</w:t>
      </w: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新疆维吾尔自治区新疆维吾尔自治区人大常委会机关服务中心部门单位概况</w:t>
      </w:r>
    </w:p>
    <w:p>
      <w:pPr>
        <w:widowControl/>
        <w:jc w:val="center"/>
        <w:outlineLvl w:val="1"/>
        <w:rPr>
          <w:rFonts w:ascii="黑体" w:hAnsi="黑体" w:eastAsia="黑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cs="宋体"/>
          <w:bCs/>
          <w:kern w:val="0"/>
          <w:sz w:val="32"/>
          <w:szCs w:val="32"/>
        </w:rPr>
        <w:t xml:space="preserve"> </w:t>
      </w:r>
      <w:r>
        <w:rPr>
          <w:rFonts w:hint="eastAsia" w:ascii="仿宋_GB2312" w:hAnsi="黑体" w:eastAsia="仿宋_GB2312"/>
          <w:sz w:val="32"/>
          <w:szCs w:val="32"/>
        </w:rPr>
        <w:t>机关服务中心负责机关有关设备、办公用品和生活用品的计划、购置、保管、发放和管理工作；负责机关开水供应和防暑降温工作；负责机关副食品采购及保管、食堂的管理、职工就餐等后后勤服务等；负责机关和领导干部家中电话通讯设备的安装、维修机电话通讯管理工作；负责机关后勤服务基地管理工作；负责全国人大常委会、兄弟省区市人大常委会领导及工作人员来疆的考察学习和外宾的接待服务工作；负责机关卫生、绿化、美化和院内治理，并定期检查室内、外环境卫生工作；负责与地方街道办事处、居委会的联系，处理有关事宜；负责机关“三会”保障和接待服务工作；完成领导交办的其他事项。</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 w:hAnsi="仿宋" w:eastAsia="仿宋"/>
          <w:kern w:val="0"/>
          <w:sz w:val="32"/>
          <w:szCs w:val="32"/>
        </w:rPr>
        <w:t>新疆维吾尔自治区新疆维吾尔自治区人大常委会机关服务中心</w:t>
      </w:r>
      <w:r>
        <w:rPr>
          <w:rFonts w:hint="eastAsia" w:ascii="仿宋_GB2312" w:hAnsi="黑体" w:eastAsia="仿宋_GB2312" w:cs="宋体"/>
          <w:bCs/>
          <w:kern w:val="0"/>
          <w:sz w:val="32"/>
          <w:szCs w:val="32"/>
        </w:rPr>
        <w:t xml:space="preserve">单位无下属预算单位，下设 </w:t>
      </w:r>
      <w:r>
        <w:rPr>
          <w:rFonts w:hint="eastAsia" w:ascii="仿宋_GB2312" w:hAnsi="黑体" w:eastAsia="仿宋_GB2312" w:cs="宋体"/>
          <w:bCs/>
          <w:kern w:val="0"/>
          <w:sz w:val="32"/>
          <w:szCs w:val="32"/>
          <w:lang w:val="en-US" w:eastAsia="zh-CN"/>
        </w:rPr>
        <w:t>5</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宋体" w:eastAsia="仿宋_GB2312" w:cs="宋体"/>
          <w:kern w:val="0"/>
          <w:sz w:val="32"/>
          <w:szCs w:val="32"/>
          <w:lang w:eastAsia="zh-CN"/>
        </w:rPr>
        <w:t>生活科、管理科、综合科、总务科、机关车队</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 w:hAnsi="仿宋" w:eastAsia="仿宋"/>
          <w:kern w:val="0"/>
          <w:sz w:val="32"/>
          <w:szCs w:val="32"/>
        </w:rPr>
        <w:t>新疆维吾尔自治区新疆维吾尔自治区人大常委会机关服务中心</w:t>
      </w:r>
      <w:r>
        <w:rPr>
          <w:rFonts w:hint="eastAsia" w:ascii="仿宋_GB2312" w:hAnsi="宋体" w:eastAsia="仿宋_GB2312" w:cs="宋体"/>
          <w:kern w:val="0"/>
          <w:sz w:val="32"/>
          <w:szCs w:val="32"/>
        </w:rPr>
        <w:t xml:space="preserve">单位编制数 </w:t>
      </w:r>
      <w:r>
        <w:rPr>
          <w:rFonts w:hint="eastAsia" w:ascii="仿宋_GB2312" w:hAnsi="宋体" w:eastAsia="仿宋_GB2312" w:cs="宋体"/>
          <w:kern w:val="0"/>
          <w:sz w:val="32"/>
          <w:szCs w:val="32"/>
          <w:lang w:val="en-US" w:eastAsia="zh-CN"/>
        </w:rPr>
        <w:t>116</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人</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101</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80</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 xml:space="preserve">人；离休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人，增加或减少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人。</w:t>
      </w: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 w:hAnsi="仿宋" w:eastAsia="仿宋"/>
          <w:kern w:val="0"/>
          <w:sz w:val="24"/>
        </w:rPr>
        <w:t>新疆维吾尔自治区人大常委会机关服务中心</w:t>
      </w:r>
      <w:r>
        <w:rPr>
          <w:rFonts w:hint="eastAsia" w:ascii="仿宋" w:hAnsi="仿宋" w:eastAsia="仿宋"/>
          <w:kern w:val="0"/>
          <w:sz w:val="28"/>
          <w:szCs w:val="28"/>
        </w:rPr>
        <w:t xml:space="preserve"> </w:t>
      </w:r>
      <w:r>
        <w:rPr>
          <w:rFonts w:hint="eastAsia" w:ascii="仿宋_GB2312" w:hAnsi="宋体" w:eastAsia="仿宋_GB2312"/>
          <w:kern w:val="0"/>
          <w:sz w:val="24"/>
        </w:rPr>
        <w:t xml:space="preserve">            单位：万元                           </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0"/>
        <w:gridCol w:w="1988"/>
        <w:gridCol w:w="269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1189.23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1189.23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125.03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97.33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76.27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280"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0　</w:t>
            </w:r>
          </w:p>
        </w:tc>
        <w:tc>
          <w:tcPr>
            <w:tcW w:w="2693"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1189.83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1189.83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 w:hAnsi="仿宋" w:eastAsia="仿宋"/>
          <w:kern w:val="0"/>
          <w:sz w:val="24"/>
        </w:rPr>
        <w:t>新疆维吾尔自治区人大常委会机关服务中心</w:t>
      </w:r>
      <w:r>
        <w:rPr>
          <w:rFonts w:hint="eastAsia" w:ascii="仿宋_GB2312" w:hAnsi="宋体" w:eastAsia="仿宋_GB2312"/>
          <w:kern w:val="0"/>
          <w:sz w:val="24"/>
        </w:rPr>
        <w:t xml:space="preserve">                 单位：万元</w:t>
      </w:r>
    </w:p>
    <w:tbl>
      <w:tblPr>
        <w:tblStyle w:val="7"/>
        <w:tblW w:w="9654"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17"/>
        <w:gridCol w:w="417"/>
        <w:gridCol w:w="1810"/>
        <w:gridCol w:w="820"/>
        <w:gridCol w:w="916"/>
        <w:gridCol w:w="680"/>
        <w:gridCol w:w="680"/>
        <w:gridCol w:w="680"/>
        <w:gridCol w:w="680"/>
        <w:gridCol w:w="680"/>
        <w:gridCol w:w="680"/>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81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1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67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8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7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03　</w:t>
            </w:r>
          </w:p>
        </w:tc>
        <w:tc>
          <w:tcPr>
            <w:tcW w:w="18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机关服务　</w:t>
            </w:r>
          </w:p>
        </w:tc>
        <w:tc>
          <w:tcPr>
            <w:tcW w:w="82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 891.2</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18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事业单位离退休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23.33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机关事业单位基本养老保险缴费支出</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101.7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11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ascii="仿宋_GB2312" w:hAnsi="宋体" w:eastAsia="仿宋_GB2312" w:cs="宋体"/>
                <w:color w:val="000000"/>
                <w:sz w:val="20"/>
                <w:szCs w:val="20"/>
              </w:rPr>
              <w:t>事业单位医疗</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54.75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11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03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公务员医疗补助</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42.58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221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住房公积金</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76.27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1189.83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bl>
    <w:p>
      <w:pPr>
        <w:widowControl/>
        <w:jc w:val="left"/>
        <w:outlineLvl w:val="1"/>
        <w:rPr>
          <w:rFonts w:ascii="仿宋_GB2312" w:hAnsi="宋体" w:eastAsia="仿宋_GB2312"/>
          <w:b/>
          <w:kern w:val="0"/>
          <w:sz w:val="32"/>
          <w:szCs w:val="32"/>
        </w:rPr>
      </w:pPr>
    </w:p>
    <w:p>
      <w:pPr>
        <w:widowControl/>
        <w:ind w:firstLine="157" w:firstLineChars="49"/>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ind w:left="6600" w:hanging="6600" w:hangingChars="2750"/>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 w:hAnsi="仿宋" w:eastAsia="仿宋"/>
          <w:kern w:val="0"/>
          <w:sz w:val="24"/>
        </w:rPr>
        <w:t>新疆维吾尔自治区人大常委会机关服务中心</w:t>
      </w:r>
      <w:r>
        <w:rPr>
          <w:rFonts w:hint="eastAsia" w:ascii="仿宋_GB2312" w:hAnsi="宋体" w:eastAsia="仿宋_GB2312"/>
          <w:kern w:val="0"/>
          <w:sz w:val="24"/>
        </w:rPr>
        <w:t xml:space="preserve">                单位：万元</w:t>
      </w:r>
    </w:p>
    <w:tbl>
      <w:tblPr>
        <w:tblStyle w:val="7"/>
        <w:tblW w:w="9420"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9"/>
        <w:gridCol w:w="400"/>
        <w:gridCol w:w="400"/>
        <w:gridCol w:w="2583"/>
        <w:gridCol w:w="1844"/>
        <w:gridCol w:w="1845"/>
        <w:gridCol w:w="1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4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7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8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201</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03</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机关服务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741.2</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741.2</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208</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05</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02</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事业单位离退休</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23.33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23.33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208</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05</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05</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机关事业单位基本养老保险缴费支出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101.7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101.7</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11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02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事业单位医疗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54.75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54.75</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11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03</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公务员医疗补助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42.58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42.58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221</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02</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住房公积金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76.27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76.27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201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03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运行补助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150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89"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1189.83</w:t>
            </w:r>
          </w:p>
        </w:tc>
        <w:tc>
          <w:tcPr>
            <w:tcW w:w="184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1039.83</w:t>
            </w:r>
          </w:p>
        </w:tc>
        <w:tc>
          <w:tcPr>
            <w:tcW w:w="188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150</w:t>
            </w:r>
          </w:p>
        </w:tc>
      </w:tr>
    </w:tbl>
    <w:p>
      <w:pPr>
        <w:widowControl/>
        <w:spacing w:beforeLines="50"/>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jc w:val="left"/>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 w:hAnsi="仿宋" w:eastAsia="仿宋"/>
          <w:kern w:val="0"/>
          <w:sz w:val="24"/>
        </w:rPr>
        <w:t>新疆维吾尔自治区人大常委会机关服务中心</w:t>
      </w:r>
      <w:r>
        <w:rPr>
          <w:rFonts w:hint="eastAsia" w:ascii="仿宋_GB2312" w:hAnsi="宋体" w:eastAsia="仿宋_GB2312"/>
          <w:kern w:val="0"/>
          <w:sz w:val="28"/>
          <w:szCs w:val="28"/>
        </w:rPr>
        <w:t xml:space="preserve">            </w:t>
      </w:r>
      <w:r>
        <w:rPr>
          <w:rFonts w:hint="eastAsia" w:ascii="仿宋_GB2312" w:hAnsi="宋体" w:eastAsia="仿宋_GB2312"/>
          <w:kern w:val="0"/>
          <w:sz w:val="24"/>
        </w:rPr>
        <w:t>单位：万元</w:t>
      </w:r>
    </w:p>
    <w:tbl>
      <w:tblPr>
        <w:tblStyle w:val="7"/>
        <w:tblW w:w="9449"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0"/>
        <w:gridCol w:w="1230"/>
        <w:gridCol w:w="2580"/>
        <w:gridCol w:w="1418"/>
        <w:gridCol w:w="1275"/>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1189.23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wordWrap w:val="0"/>
              <w:jc w:val="right"/>
              <w:rPr>
                <w:rFonts w:ascii="宋体" w:hAnsi="宋体" w:cs="宋体"/>
                <w:kern w:val="0"/>
                <w:sz w:val="18"/>
                <w:szCs w:val="18"/>
              </w:rPr>
            </w:pPr>
            <w:r>
              <w:rPr>
                <w:rFonts w:hint="eastAsia" w:ascii="宋体" w:hAnsi="宋体" w:cs="宋体"/>
                <w:kern w:val="0"/>
                <w:sz w:val="18"/>
                <w:szCs w:val="18"/>
              </w:rPr>
              <w:t xml:space="preserve">  891.2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1189.23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125.03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97.33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76.27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1189.83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p>
            <w:pPr>
              <w:widowControl/>
              <w:jc w:val="center"/>
              <w:rPr>
                <w:rFonts w:ascii="仿宋_GB2312" w:hAnsi="宋体" w:eastAsia="仿宋_GB2312" w:cs="宋体"/>
                <w:b/>
                <w:bCs/>
                <w:color w:val="000000"/>
                <w:kern w:val="0"/>
                <w:sz w:val="32"/>
                <w:szCs w:val="32"/>
              </w:rPr>
            </w:pPr>
            <w:r>
              <w:rPr>
                <w:rFonts w:hint="eastAsia" w:ascii="仿宋_GB2312" w:hAnsi="宋体" w:eastAsia="仿宋_GB2312"/>
                <w:kern w:val="0"/>
                <w:sz w:val="24"/>
              </w:rPr>
              <w:t>编制部门</w:t>
            </w:r>
            <w:r>
              <w:rPr>
                <w:rFonts w:hint="eastAsia" w:ascii="仿宋_GB2312" w:hAnsi="宋体" w:eastAsia="仿宋_GB2312"/>
                <w:kern w:val="0"/>
                <w:sz w:val="28"/>
                <w:szCs w:val="28"/>
              </w:rPr>
              <w:t>：</w:t>
            </w:r>
            <w:r>
              <w:rPr>
                <w:rFonts w:hint="eastAsia" w:ascii="仿宋" w:hAnsi="仿宋" w:eastAsia="仿宋"/>
                <w:kern w:val="0"/>
                <w:sz w:val="24"/>
              </w:rPr>
              <w:t>新疆维吾尔自治区人大常委会机关服务中心</w:t>
            </w:r>
            <w:r>
              <w:rPr>
                <w:rFonts w:hint="eastAsia" w:ascii="仿宋_GB2312" w:hAnsi="宋体" w:eastAsia="仿宋_GB2312"/>
                <w:kern w:val="0"/>
                <w:sz w:val="28"/>
                <w:szCs w:val="28"/>
              </w:rPr>
              <w:t xml:space="preserve">            </w:t>
            </w:r>
            <w:r>
              <w:rPr>
                <w:rFonts w:hint="eastAsia" w:ascii="仿宋_GB2312" w:hAnsi="宋体" w:eastAsia="仿宋_GB2312"/>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w:t>
            </w:r>
          </w:p>
        </w:tc>
        <w:tc>
          <w:tcPr>
            <w:tcW w:w="2510" w:type="dxa"/>
            <w:tcBorders>
              <w:top w:val="nil"/>
              <w:left w:val="nil"/>
              <w:bottom w:val="single" w:color="auto" w:sz="4" w:space="0"/>
              <w:right w:val="single" w:color="auto" w:sz="4" w:space="0"/>
            </w:tcBorders>
            <w:vAlign w:val="center"/>
          </w:tcPr>
          <w:p>
            <w:pPr>
              <w:widowControl/>
              <w:ind w:firstLine="490" w:firstLineChars="245"/>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机关服务</w:t>
            </w: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741.2</w:t>
            </w:r>
          </w:p>
        </w:tc>
        <w:tc>
          <w:tcPr>
            <w:tcW w:w="184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741.2</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02</w:t>
            </w:r>
          </w:p>
        </w:tc>
        <w:tc>
          <w:tcPr>
            <w:tcW w:w="2510" w:type="dxa"/>
            <w:tcBorders>
              <w:top w:val="nil"/>
              <w:left w:val="nil"/>
              <w:bottom w:val="single" w:color="auto" w:sz="4" w:space="0"/>
              <w:right w:val="single" w:color="auto" w:sz="4" w:space="0"/>
            </w:tcBorders>
            <w:vAlign w:val="center"/>
          </w:tcPr>
          <w:p>
            <w:pPr>
              <w:widowControl/>
              <w:ind w:firstLine="100" w:firstLineChars="50"/>
              <w:jc w:val="left"/>
              <w:rPr>
                <w:rFonts w:ascii="仿宋" w:hAnsi="仿宋" w:eastAsia="仿宋" w:cs="宋体"/>
                <w:color w:val="000000"/>
                <w:kern w:val="0"/>
                <w:sz w:val="20"/>
                <w:szCs w:val="20"/>
              </w:rPr>
            </w:pPr>
            <w:r>
              <w:rPr>
                <w:rFonts w:ascii="仿宋" w:hAnsi="仿宋" w:eastAsia="仿宋" w:cs="宋体"/>
                <w:color w:val="000000"/>
                <w:kern w:val="0"/>
                <w:sz w:val="20"/>
                <w:szCs w:val="20"/>
              </w:rPr>
              <w:t>事业单位离退休</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23.33</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23.33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05</w:t>
            </w:r>
          </w:p>
        </w:tc>
        <w:tc>
          <w:tcPr>
            <w:tcW w:w="251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ascii="仿宋" w:hAnsi="仿宋" w:eastAsia="仿宋" w:cs="宋体"/>
                <w:color w:val="000000"/>
                <w:kern w:val="0"/>
                <w:sz w:val="20"/>
                <w:szCs w:val="20"/>
              </w:rPr>
              <w:t>机关事业单位基本养老保险缴费支出</w:t>
            </w:r>
          </w:p>
        </w:tc>
        <w:tc>
          <w:tcPr>
            <w:tcW w:w="1684" w:type="dxa"/>
            <w:tcBorders>
              <w:top w:val="nil"/>
              <w:left w:val="nil"/>
              <w:bottom w:val="single" w:color="auto" w:sz="4" w:space="0"/>
              <w:right w:val="single" w:color="auto" w:sz="4" w:space="0"/>
            </w:tcBorders>
            <w:vAlign w:val="center"/>
          </w:tcPr>
          <w:p>
            <w:pPr>
              <w:widowControl/>
              <w:ind w:firstLine="400" w:firstLineChars="20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101.7</w:t>
            </w:r>
          </w:p>
        </w:tc>
        <w:tc>
          <w:tcPr>
            <w:tcW w:w="1842" w:type="dxa"/>
            <w:tcBorders>
              <w:top w:val="nil"/>
              <w:left w:val="nil"/>
              <w:bottom w:val="single" w:color="auto" w:sz="4" w:space="0"/>
              <w:right w:val="single" w:color="auto" w:sz="4" w:space="0"/>
            </w:tcBorders>
            <w:vAlign w:val="center"/>
          </w:tcPr>
          <w:p>
            <w:pPr>
              <w:widowControl/>
              <w:ind w:firstLine="400" w:firstLineChars="20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101.7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210</w:t>
            </w:r>
          </w:p>
        </w:tc>
        <w:tc>
          <w:tcPr>
            <w:tcW w:w="49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11</w:t>
            </w:r>
          </w:p>
        </w:tc>
        <w:tc>
          <w:tcPr>
            <w:tcW w:w="41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02</w:t>
            </w:r>
          </w:p>
        </w:tc>
        <w:tc>
          <w:tcPr>
            <w:tcW w:w="2510" w:type="dxa"/>
            <w:tcBorders>
              <w:top w:val="nil"/>
              <w:left w:val="nil"/>
              <w:bottom w:val="single" w:color="auto" w:sz="4" w:space="0"/>
              <w:right w:val="single" w:color="auto" w:sz="4" w:space="0"/>
            </w:tcBorders>
            <w:vAlign w:val="center"/>
          </w:tcPr>
          <w:p>
            <w:pPr>
              <w:widowControl/>
              <w:ind w:firstLine="200" w:firstLineChars="100"/>
              <w:jc w:val="left"/>
              <w:rPr>
                <w:rFonts w:ascii="仿宋" w:hAnsi="仿宋" w:eastAsia="仿宋" w:cs="宋体"/>
                <w:color w:val="000000"/>
                <w:kern w:val="0"/>
                <w:sz w:val="20"/>
                <w:szCs w:val="20"/>
              </w:rPr>
            </w:pPr>
            <w:r>
              <w:rPr>
                <w:rFonts w:ascii="仿宋" w:hAnsi="仿宋" w:eastAsia="仿宋" w:cs="宋体"/>
                <w:color w:val="000000"/>
                <w:kern w:val="0"/>
                <w:sz w:val="20"/>
                <w:szCs w:val="20"/>
              </w:rPr>
              <w:t>事业单位医疗</w:t>
            </w:r>
          </w:p>
        </w:tc>
        <w:tc>
          <w:tcPr>
            <w:tcW w:w="1684" w:type="dxa"/>
            <w:tcBorders>
              <w:top w:val="nil"/>
              <w:left w:val="nil"/>
              <w:bottom w:val="single" w:color="auto" w:sz="4" w:space="0"/>
              <w:right w:val="single" w:color="auto" w:sz="4" w:space="0"/>
            </w:tcBorders>
            <w:vAlign w:val="center"/>
          </w:tcPr>
          <w:p>
            <w:pPr>
              <w:widowControl/>
              <w:ind w:firstLine="400" w:firstLineChars="20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54.75</w:t>
            </w:r>
          </w:p>
        </w:tc>
        <w:tc>
          <w:tcPr>
            <w:tcW w:w="1842" w:type="dxa"/>
            <w:tcBorders>
              <w:top w:val="nil"/>
              <w:left w:val="nil"/>
              <w:bottom w:val="single" w:color="auto" w:sz="4" w:space="0"/>
              <w:right w:val="single" w:color="auto" w:sz="4" w:space="0"/>
            </w:tcBorders>
            <w:vAlign w:val="center"/>
          </w:tcPr>
          <w:p>
            <w:pPr>
              <w:widowControl/>
              <w:ind w:firstLine="400" w:firstLineChars="20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54.75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221</w:t>
            </w:r>
          </w:p>
        </w:tc>
        <w:tc>
          <w:tcPr>
            <w:tcW w:w="49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02</w:t>
            </w:r>
          </w:p>
        </w:tc>
        <w:tc>
          <w:tcPr>
            <w:tcW w:w="41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01</w:t>
            </w:r>
          </w:p>
        </w:tc>
        <w:tc>
          <w:tcPr>
            <w:tcW w:w="2510" w:type="dxa"/>
            <w:tcBorders>
              <w:top w:val="nil"/>
              <w:left w:val="nil"/>
              <w:bottom w:val="single" w:color="auto" w:sz="4" w:space="0"/>
              <w:right w:val="single" w:color="auto" w:sz="4" w:space="0"/>
            </w:tcBorders>
            <w:vAlign w:val="center"/>
          </w:tcPr>
          <w:p>
            <w:pPr>
              <w:widowControl/>
              <w:ind w:firstLine="300" w:firstLineChars="150"/>
              <w:jc w:val="left"/>
              <w:rPr>
                <w:rFonts w:ascii="仿宋" w:hAnsi="仿宋" w:eastAsia="仿宋" w:cs="宋体"/>
                <w:color w:val="000000"/>
                <w:kern w:val="0"/>
                <w:sz w:val="20"/>
                <w:szCs w:val="20"/>
              </w:rPr>
            </w:pPr>
            <w:r>
              <w:rPr>
                <w:rFonts w:ascii="仿宋" w:hAnsi="仿宋" w:eastAsia="仿宋" w:cs="宋体"/>
                <w:color w:val="000000"/>
                <w:kern w:val="0"/>
                <w:sz w:val="20"/>
                <w:szCs w:val="20"/>
              </w:rPr>
              <w:t>住房公积金</w:t>
            </w:r>
          </w:p>
        </w:tc>
        <w:tc>
          <w:tcPr>
            <w:tcW w:w="1684" w:type="dxa"/>
            <w:tcBorders>
              <w:top w:val="nil"/>
              <w:left w:val="nil"/>
              <w:bottom w:val="single" w:color="auto" w:sz="4" w:space="0"/>
              <w:right w:val="single" w:color="auto" w:sz="4" w:space="0"/>
            </w:tcBorders>
            <w:vAlign w:val="center"/>
          </w:tcPr>
          <w:p>
            <w:pPr>
              <w:widowControl/>
              <w:ind w:firstLine="400" w:firstLineChars="20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76.27</w:t>
            </w:r>
          </w:p>
        </w:tc>
        <w:tc>
          <w:tcPr>
            <w:tcW w:w="1842" w:type="dxa"/>
            <w:tcBorders>
              <w:top w:val="nil"/>
              <w:left w:val="nil"/>
              <w:bottom w:val="single" w:color="auto" w:sz="4" w:space="0"/>
              <w:right w:val="single" w:color="auto" w:sz="4" w:space="0"/>
            </w:tcBorders>
            <w:vAlign w:val="center"/>
          </w:tcPr>
          <w:p>
            <w:pPr>
              <w:widowControl/>
              <w:ind w:firstLine="400" w:firstLineChars="20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76.27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01</w:t>
            </w:r>
          </w:p>
        </w:tc>
        <w:tc>
          <w:tcPr>
            <w:tcW w:w="41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03</w:t>
            </w:r>
          </w:p>
        </w:tc>
        <w:tc>
          <w:tcPr>
            <w:tcW w:w="2510" w:type="dxa"/>
            <w:tcBorders>
              <w:top w:val="nil"/>
              <w:left w:val="nil"/>
              <w:bottom w:val="single" w:color="auto" w:sz="4" w:space="0"/>
              <w:right w:val="single" w:color="auto" w:sz="4" w:space="0"/>
            </w:tcBorders>
            <w:vAlign w:val="center"/>
          </w:tcPr>
          <w:p>
            <w:pPr>
              <w:widowControl/>
              <w:ind w:firstLine="400" w:firstLineChars="200"/>
              <w:jc w:val="left"/>
              <w:rPr>
                <w:rFonts w:ascii="仿宋" w:hAnsi="仿宋" w:eastAsia="仿宋" w:cs="宋体"/>
                <w:color w:val="000000"/>
                <w:kern w:val="0"/>
                <w:sz w:val="20"/>
                <w:szCs w:val="20"/>
              </w:rPr>
            </w:pPr>
            <w:r>
              <w:rPr>
                <w:rFonts w:ascii="仿宋" w:hAnsi="仿宋" w:eastAsia="仿宋" w:cs="宋体"/>
                <w:color w:val="000000"/>
                <w:kern w:val="0"/>
                <w:sz w:val="20"/>
                <w:szCs w:val="20"/>
              </w:rPr>
              <w:t>运行补助</w:t>
            </w:r>
          </w:p>
        </w:tc>
        <w:tc>
          <w:tcPr>
            <w:tcW w:w="1684" w:type="dxa"/>
            <w:tcBorders>
              <w:top w:val="nil"/>
              <w:left w:val="nil"/>
              <w:bottom w:val="single" w:color="auto" w:sz="4" w:space="0"/>
              <w:right w:val="single" w:color="auto" w:sz="4" w:space="0"/>
            </w:tcBorders>
            <w:vAlign w:val="center"/>
          </w:tcPr>
          <w:p>
            <w:pPr>
              <w:widowControl/>
              <w:ind w:firstLine="500" w:firstLineChars="2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150</w:t>
            </w:r>
          </w:p>
        </w:tc>
        <w:tc>
          <w:tcPr>
            <w:tcW w:w="1842" w:type="dxa"/>
            <w:tcBorders>
              <w:top w:val="nil"/>
              <w:left w:val="nil"/>
              <w:bottom w:val="single" w:color="auto" w:sz="4" w:space="0"/>
              <w:right w:val="single" w:color="auto" w:sz="4" w:space="0"/>
            </w:tcBorders>
            <w:vAlign w:val="center"/>
          </w:tcPr>
          <w:p>
            <w:pPr>
              <w:widowControl/>
              <w:ind w:firstLine="500" w:firstLineChars="2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150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1189.83</w:t>
            </w:r>
          </w:p>
        </w:tc>
        <w:tc>
          <w:tcPr>
            <w:tcW w:w="1842" w:type="dxa"/>
            <w:tcBorders>
              <w:top w:val="nil"/>
              <w:left w:val="nil"/>
              <w:bottom w:val="single" w:color="auto" w:sz="4" w:space="0"/>
              <w:right w:val="single" w:color="auto" w:sz="4" w:space="0"/>
            </w:tcBorders>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1189.83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3"/>
        <w:gridCol w:w="511"/>
        <w:gridCol w:w="2891"/>
        <w:gridCol w:w="1701"/>
        <w:gridCol w:w="1701"/>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328" w:type="dxa"/>
            <w:gridSpan w:val="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p>
            <w:pPr>
              <w:widowControl/>
              <w:jc w:val="center"/>
              <w:rPr>
                <w:rFonts w:ascii="仿宋_GB2312" w:hAnsi="宋体" w:eastAsia="仿宋_GB2312" w:cs="宋体"/>
                <w:b/>
                <w:bCs/>
                <w:color w:val="000000"/>
                <w:kern w:val="0"/>
                <w:sz w:val="32"/>
                <w:szCs w:val="32"/>
              </w:rPr>
            </w:pPr>
            <w:r>
              <w:rPr>
                <w:rFonts w:hint="eastAsia" w:ascii="仿宋_GB2312" w:hAnsi="宋体" w:eastAsia="仿宋_GB2312"/>
                <w:kern w:val="0"/>
                <w:sz w:val="24"/>
              </w:rPr>
              <w:t>编制部门</w:t>
            </w:r>
            <w:r>
              <w:rPr>
                <w:rFonts w:hint="eastAsia" w:ascii="仿宋_GB2312" w:hAnsi="宋体" w:eastAsia="仿宋_GB2312"/>
                <w:kern w:val="0"/>
                <w:sz w:val="28"/>
                <w:szCs w:val="28"/>
              </w:rPr>
              <w:t>：</w:t>
            </w:r>
            <w:r>
              <w:rPr>
                <w:rFonts w:hint="eastAsia" w:ascii="仿宋" w:hAnsi="仿宋" w:eastAsia="仿宋"/>
                <w:kern w:val="0"/>
                <w:sz w:val="24"/>
              </w:rPr>
              <w:t>新疆维吾尔自治区人大常委会机关服务中心</w:t>
            </w:r>
            <w:r>
              <w:rPr>
                <w:rFonts w:hint="eastAsia" w:ascii="仿宋_GB2312" w:hAnsi="宋体" w:eastAsia="仿宋_GB2312"/>
                <w:kern w:val="0"/>
                <w:sz w:val="28"/>
                <w:szCs w:val="28"/>
              </w:rPr>
              <w:t xml:space="preserve">            </w:t>
            </w:r>
            <w:r>
              <w:rPr>
                <w:rFonts w:hint="eastAsia" w:ascii="仿宋_GB2312" w:hAnsi="宋体" w:eastAsia="仿宋_GB2312"/>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1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ind w:right="10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11" w:type="dxa"/>
            <w:tcBorders>
              <w:top w:val="nil"/>
              <w:left w:val="nil"/>
              <w:bottom w:val="single" w:color="auto" w:sz="4" w:space="0"/>
              <w:right w:val="single" w:color="auto" w:sz="4" w:space="0"/>
            </w:tcBorders>
            <w:vAlign w:val="center"/>
          </w:tcPr>
          <w:p>
            <w:pPr>
              <w:widowControl/>
              <w:ind w:firstLine="100" w:firstLineChars="5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ind w:firstLine="600" w:firstLineChars="3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基本工资</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334.36</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334.36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ind w:right="10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11" w:type="dxa"/>
            <w:tcBorders>
              <w:top w:val="nil"/>
              <w:left w:val="nil"/>
              <w:bottom w:val="single" w:color="auto" w:sz="4" w:space="0"/>
              <w:right w:val="single" w:color="auto" w:sz="4" w:space="0"/>
            </w:tcBorders>
            <w:vAlign w:val="center"/>
          </w:tcPr>
          <w:p>
            <w:pPr>
              <w:widowControl/>
              <w:ind w:firstLine="100" w:firstLineChars="5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widowControl/>
              <w:ind w:firstLine="600" w:firstLineChars="3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津贴补贴</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62.46</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62.46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ind w:firstLine="100" w:firstLineChars="50"/>
              <w:rPr>
                <w:rFonts w:ascii="仿宋" w:hAnsi="仿宋" w:eastAsia="仿宋" w:cs="宋体"/>
                <w:color w:val="000000"/>
                <w:kern w:val="0"/>
                <w:sz w:val="20"/>
                <w:szCs w:val="20"/>
              </w:rPr>
            </w:pPr>
            <w:r>
              <w:rPr>
                <w:rFonts w:hint="eastAsia" w:ascii="仿宋" w:hAnsi="仿宋" w:eastAsia="仿宋" w:cs="宋体"/>
                <w:color w:val="000000"/>
                <w:kern w:val="0"/>
                <w:sz w:val="20"/>
                <w:szCs w:val="20"/>
              </w:rPr>
              <w:t>301</w:t>
            </w:r>
          </w:p>
        </w:tc>
        <w:tc>
          <w:tcPr>
            <w:tcW w:w="511" w:type="dxa"/>
            <w:tcBorders>
              <w:top w:val="nil"/>
              <w:left w:val="nil"/>
              <w:bottom w:val="single" w:color="auto" w:sz="4" w:space="0"/>
              <w:right w:val="single" w:color="auto" w:sz="4" w:space="0"/>
            </w:tcBorders>
            <w:vAlign w:val="center"/>
          </w:tcPr>
          <w:p>
            <w:pPr>
              <w:widowControl/>
              <w:ind w:firstLine="100" w:firstLineChars="5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03</w:t>
            </w:r>
          </w:p>
        </w:tc>
        <w:tc>
          <w:tcPr>
            <w:tcW w:w="2891" w:type="dxa"/>
            <w:tcBorders>
              <w:top w:val="nil"/>
              <w:left w:val="nil"/>
              <w:bottom w:val="single" w:color="auto" w:sz="4" w:space="0"/>
              <w:right w:val="single" w:color="auto" w:sz="4" w:space="0"/>
            </w:tcBorders>
            <w:vAlign w:val="center"/>
          </w:tcPr>
          <w:p>
            <w:pPr>
              <w:widowControl/>
              <w:ind w:firstLine="300" w:firstLineChars="150"/>
              <w:jc w:val="left"/>
              <w:rPr>
                <w:rFonts w:ascii="仿宋" w:hAnsi="仿宋" w:eastAsia="仿宋" w:cs="宋体"/>
                <w:color w:val="000000"/>
                <w:kern w:val="0"/>
                <w:sz w:val="20"/>
                <w:szCs w:val="20"/>
              </w:rPr>
            </w:pPr>
            <w:r>
              <w:rPr>
                <w:rFonts w:ascii="仿宋" w:hAnsi="仿宋" w:eastAsia="仿宋" w:cs="宋体"/>
                <w:color w:val="000000"/>
                <w:kern w:val="0"/>
                <w:sz w:val="20"/>
                <w:szCs w:val="20"/>
              </w:rPr>
              <w:t>年终一次性奖金</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27.86</w:t>
            </w:r>
          </w:p>
        </w:tc>
        <w:tc>
          <w:tcPr>
            <w:tcW w:w="1701" w:type="dxa"/>
            <w:tcBorders>
              <w:top w:val="nil"/>
              <w:left w:val="nil"/>
              <w:bottom w:val="single" w:color="auto" w:sz="4" w:space="0"/>
              <w:right w:val="single" w:color="auto" w:sz="4" w:space="0"/>
            </w:tcBorders>
            <w:vAlign w:val="center"/>
          </w:tcPr>
          <w:p>
            <w:pPr>
              <w:widowControl/>
              <w:ind w:right="147" w:rightChars="7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27.86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ind w:firstLine="100" w:firstLineChars="50"/>
              <w:rPr>
                <w:rFonts w:ascii="仿宋" w:hAnsi="仿宋" w:eastAsia="仿宋" w:cs="宋体"/>
                <w:color w:val="000000"/>
                <w:kern w:val="0"/>
                <w:sz w:val="20"/>
                <w:szCs w:val="20"/>
              </w:rPr>
            </w:pPr>
            <w:r>
              <w:rPr>
                <w:rFonts w:hint="eastAsia" w:ascii="仿宋" w:hAnsi="仿宋" w:eastAsia="仿宋" w:cs="宋体"/>
                <w:color w:val="000000"/>
                <w:kern w:val="0"/>
                <w:sz w:val="20"/>
                <w:szCs w:val="20"/>
              </w:rPr>
              <w:t>301</w:t>
            </w:r>
          </w:p>
        </w:tc>
        <w:tc>
          <w:tcPr>
            <w:tcW w:w="511" w:type="dxa"/>
            <w:tcBorders>
              <w:top w:val="nil"/>
              <w:left w:val="nil"/>
              <w:bottom w:val="single" w:color="auto" w:sz="4" w:space="0"/>
              <w:right w:val="single" w:color="auto" w:sz="4" w:space="0"/>
            </w:tcBorders>
            <w:vAlign w:val="center"/>
          </w:tcPr>
          <w:p>
            <w:pPr>
              <w:widowControl/>
              <w:ind w:firstLine="100" w:firstLineChars="5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绩效工资</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223.64</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223.64</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301</w:t>
            </w:r>
          </w:p>
        </w:tc>
        <w:tc>
          <w:tcPr>
            <w:tcW w:w="511" w:type="dxa"/>
            <w:tcBorders>
              <w:top w:val="nil"/>
              <w:left w:val="nil"/>
              <w:bottom w:val="single" w:color="auto" w:sz="4" w:space="0"/>
              <w:right w:val="single" w:color="auto" w:sz="4" w:space="0"/>
            </w:tcBorders>
            <w:vAlign w:val="center"/>
          </w:tcPr>
          <w:p>
            <w:pPr>
              <w:widowControl/>
              <w:ind w:firstLine="100" w:firstLineChars="50"/>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职工基本医疗保险缴费</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156.45</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156.45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301</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公务员医疗补助缴费</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42.58</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42.58</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301</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其他社会保险缴费</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ind w:firstLine="100" w:firstLineChars="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13</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住房公积金</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76.27</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76.27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ind w:firstLine="100" w:firstLineChars="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w:t>
            </w:r>
          </w:p>
        </w:tc>
        <w:tc>
          <w:tcPr>
            <w:tcW w:w="511" w:type="dxa"/>
            <w:tcBorders>
              <w:top w:val="nil"/>
              <w:left w:val="nil"/>
              <w:bottom w:val="single" w:color="auto" w:sz="4" w:space="0"/>
              <w:right w:val="single" w:color="auto" w:sz="4" w:space="0"/>
            </w:tcBorders>
            <w:vAlign w:val="center"/>
          </w:tcPr>
          <w:p>
            <w:pPr>
              <w:widowControl/>
              <w:ind w:firstLine="100" w:firstLineChars="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99　</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其他工资福利支出</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18.25</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18.25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ind w:firstLine="100" w:firstLineChars="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医疗费补助</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20.74</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20.74</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ind w:firstLine="100" w:firstLineChars="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其他对个人和家庭的补助</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2.59</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2.59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办公费</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20.12</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20.12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08</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取暖费</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9.5</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差旅费</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16</w:t>
            </w:r>
          </w:p>
        </w:tc>
        <w:tc>
          <w:tcPr>
            <w:tcW w:w="289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培训费</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0.45</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0.45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ind w:firstLine="400" w:firstLineChars="200"/>
              <w:jc w:val="left"/>
              <w:rPr>
                <w:rFonts w:ascii="仿宋" w:hAnsi="仿宋" w:eastAsia="仿宋" w:cs="宋体"/>
                <w:color w:val="000000"/>
                <w:kern w:val="0"/>
                <w:sz w:val="20"/>
                <w:szCs w:val="20"/>
              </w:rPr>
            </w:pPr>
            <w:r>
              <w:rPr>
                <w:rFonts w:ascii="仿宋" w:hAnsi="仿宋" w:eastAsia="仿宋" w:cs="宋体"/>
                <w:color w:val="000000"/>
                <w:kern w:val="0"/>
                <w:sz w:val="20"/>
                <w:szCs w:val="20"/>
              </w:rPr>
              <w:t>工会经费</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7.22</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7.22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29</w:t>
            </w:r>
          </w:p>
        </w:tc>
        <w:tc>
          <w:tcPr>
            <w:tcW w:w="2891" w:type="dxa"/>
            <w:tcBorders>
              <w:top w:val="nil"/>
              <w:left w:val="nil"/>
              <w:bottom w:val="single" w:color="auto" w:sz="4" w:space="0"/>
              <w:right w:val="single" w:color="auto" w:sz="4" w:space="0"/>
            </w:tcBorders>
            <w:vAlign w:val="center"/>
          </w:tcPr>
          <w:p>
            <w:pPr>
              <w:widowControl/>
              <w:ind w:firstLine="600" w:firstLineChars="300"/>
              <w:jc w:val="left"/>
              <w:rPr>
                <w:rFonts w:ascii="仿宋" w:hAnsi="仿宋" w:eastAsia="仿宋" w:cs="宋体"/>
                <w:color w:val="000000"/>
                <w:kern w:val="0"/>
                <w:sz w:val="20"/>
                <w:szCs w:val="20"/>
              </w:rPr>
            </w:pPr>
            <w:r>
              <w:rPr>
                <w:rFonts w:ascii="仿宋" w:hAnsi="仿宋" w:eastAsia="仿宋" w:cs="宋体"/>
                <w:color w:val="000000"/>
                <w:kern w:val="0"/>
                <w:sz w:val="20"/>
                <w:szCs w:val="20"/>
              </w:rPr>
              <w:t>福利费</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6.49</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6.49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ind w:firstLine="100" w:firstLineChars="50"/>
              <w:jc w:val="left"/>
              <w:rPr>
                <w:rFonts w:ascii="仿宋" w:hAnsi="仿宋" w:eastAsia="仿宋" w:cs="宋体"/>
                <w:color w:val="000000"/>
                <w:kern w:val="0"/>
                <w:sz w:val="20"/>
                <w:szCs w:val="20"/>
              </w:rPr>
            </w:pPr>
            <w:r>
              <w:rPr>
                <w:rFonts w:ascii="仿宋" w:hAnsi="仿宋" w:eastAsia="仿宋" w:cs="宋体"/>
                <w:color w:val="000000"/>
                <w:kern w:val="0"/>
                <w:sz w:val="20"/>
                <w:szCs w:val="20"/>
              </w:rPr>
              <w:t>其他商品和服务支出</w:t>
            </w:r>
          </w:p>
        </w:tc>
        <w:tc>
          <w:tcPr>
            <w:tcW w:w="1701" w:type="dxa"/>
            <w:tcBorders>
              <w:top w:val="nil"/>
              <w:left w:val="nil"/>
              <w:bottom w:val="single" w:color="auto" w:sz="4" w:space="0"/>
              <w:right w:val="single" w:color="auto" w:sz="4" w:space="0"/>
            </w:tcBorders>
            <w:vAlign w:val="center"/>
          </w:tcPr>
          <w:p>
            <w:pPr>
              <w:widowControl/>
              <w:ind w:firstLine="500" w:firstLineChars="2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14.35</w:t>
            </w:r>
          </w:p>
        </w:tc>
        <w:tc>
          <w:tcPr>
            <w:tcW w:w="1701" w:type="dxa"/>
            <w:tcBorders>
              <w:top w:val="nil"/>
              <w:left w:val="nil"/>
              <w:bottom w:val="single" w:color="auto" w:sz="4" w:space="0"/>
              <w:right w:val="single" w:color="auto" w:sz="4" w:space="0"/>
            </w:tcBorders>
            <w:vAlign w:val="center"/>
          </w:tcPr>
          <w:p>
            <w:pPr>
              <w:widowControl/>
              <w:ind w:firstLine="500" w:firstLineChars="2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14.35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1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1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1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1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1039.83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1039.83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119" w:type="dxa"/>
        <w:tblInd w:w="-3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6"/>
        <w:gridCol w:w="456"/>
        <w:gridCol w:w="456"/>
        <w:gridCol w:w="1321"/>
        <w:gridCol w:w="1453"/>
        <w:gridCol w:w="576"/>
        <w:gridCol w:w="569"/>
        <w:gridCol w:w="697"/>
        <w:gridCol w:w="531"/>
        <w:gridCol w:w="652"/>
        <w:gridCol w:w="578"/>
        <w:gridCol w:w="419"/>
        <w:gridCol w:w="578"/>
        <w:gridCol w:w="420"/>
        <w:gridCol w:w="420"/>
        <w:gridCol w:w="389"/>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75" w:hRule="atLeast"/>
        </w:trPr>
        <w:tc>
          <w:tcPr>
            <w:tcW w:w="10111" w:type="dxa"/>
            <w:gridSpan w:val="1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p>
            <w:pPr>
              <w:widowControl/>
              <w:rPr>
                <w:rFonts w:ascii="仿宋_GB2312" w:hAnsi="宋体" w:eastAsia="仿宋_GB2312" w:cs="宋体"/>
                <w:b/>
                <w:bCs/>
                <w:color w:val="000000"/>
                <w:kern w:val="0"/>
                <w:sz w:val="32"/>
                <w:szCs w:val="32"/>
              </w:rPr>
            </w:pPr>
            <w:r>
              <w:rPr>
                <w:rFonts w:hint="eastAsia" w:ascii="仿宋_GB2312" w:hAnsi="宋体" w:eastAsia="仿宋_GB2312"/>
                <w:kern w:val="0"/>
                <w:sz w:val="24"/>
              </w:rPr>
              <w:t>编制部门</w:t>
            </w:r>
            <w:r>
              <w:rPr>
                <w:rFonts w:hint="eastAsia" w:ascii="仿宋_GB2312" w:hAnsi="宋体" w:eastAsia="仿宋_GB2312"/>
                <w:kern w:val="0"/>
                <w:sz w:val="28"/>
                <w:szCs w:val="28"/>
              </w:rPr>
              <w:t>：</w:t>
            </w:r>
            <w:r>
              <w:rPr>
                <w:rFonts w:hint="eastAsia" w:ascii="仿宋" w:hAnsi="仿宋" w:eastAsia="仿宋"/>
                <w:kern w:val="0"/>
                <w:sz w:val="24"/>
              </w:rPr>
              <w:t>新疆维吾尔自治区人大常委会机关服务中心</w:t>
            </w:r>
            <w:r>
              <w:rPr>
                <w:rFonts w:hint="eastAsia" w:ascii="仿宋_GB2312" w:hAnsi="宋体" w:eastAsia="仿宋_GB2312"/>
                <w:kern w:val="0"/>
                <w:sz w:val="28"/>
                <w:szCs w:val="28"/>
              </w:rPr>
              <w:t xml:space="preserve">            </w:t>
            </w:r>
            <w:r>
              <w:rPr>
                <w:rFonts w:hint="eastAsia" w:ascii="仿宋_GB2312" w:hAnsi="宋体" w:eastAsia="仿宋_GB2312"/>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08" w:type="dxa"/>
            <w:gridSpan w:val="3"/>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32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3"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57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9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3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59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5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5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32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3"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76"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697"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31"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201　</w:t>
            </w:r>
          </w:p>
        </w:tc>
        <w:tc>
          <w:tcPr>
            <w:tcW w:w="456"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01　</w:t>
            </w:r>
          </w:p>
        </w:tc>
        <w:tc>
          <w:tcPr>
            <w:tcW w:w="456"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03　</w:t>
            </w:r>
          </w:p>
        </w:tc>
        <w:tc>
          <w:tcPr>
            <w:tcW w:w="1321"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机关服务</w:t>
            </w:r>
          </w:p>
        </w:tc>
        <w:tc>
          <w:tcPr>
            <w:tcW w:w="1453"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人大机关服务中心运行补助　</w:t>
            </w:r>
          </w:p>
        </w:tc>
        <w:tc>
          <w:tcPr>
            <w:tcW w:w="576" w:type="dxa"/>
            <w:vAlign w:val="top"/>
          </w:tcPr>
          <w:p>
            <w:pPr>
              <w:widowControl/>
              <w:outlineLvl w:val="1"/>
              <w:rPr>
                <w:rFonts w:ascii="仿宋_GB2312" w:hAnsi="宋体" w:eastAsia="仿宋_GB2312"/>
                <w:kern w:val="0"/>
                <w:sz w:val="24"/>
              </w:rPr>
            </w:pPr>
          </w:p>
          <w:p>
            <w:pPr>
              <w:widowControl/>
              <w:outlineLvl w:val="1"/>
              <w:rPr>
                <w:rFonts w:ascii="仿宋_GB2312" w:hAnsi="宋体" w:eastAsia="仿宋_GB2312"/>
                <w:kern w:val="0"/>
                <w:sz w:val="24"/>
              </w:rPr>
            </w:pPr>
            <w:r>
              <w:rPr>
                <w:rFonts w:hint="eastAsia" w:ascii="仿宋_GB2312" w:hAnsi="宋体" w:eastAsia="仿宋_GB2312"/>
                <w:kern w:val="0"/>
                <w:sz w:val="24"/>
              </w:rPr>
              <w:t>150</w:t>
            </w:r>
          </w:p>
        </w:tc>
        <w:tc>
          <w:tcPr>
            <w:tcW w:w="569"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697"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150</w:t>
            </w:r>
          </w:p>
        </w:tc>
        <w:tc>
          <w:tcPr>
            <w:tcW w:w="531"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652"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578"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419"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578"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420"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420"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397" w:type="dxa"/>
            <w:gridSpan w:val="2"/>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56"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456"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1321"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1453"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576"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569"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697"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531"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652"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578"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419"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578"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420"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420" w:type="dxa"/>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397" w:type="dxa"/>
            <w:gridSpan w:val="2"/>
            <w:vAlign w:val="top"/>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5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5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321"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97"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1"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3"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3"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3"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3"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3"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3"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3"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3"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p>
        </w:tc>
        <w:tc>
          <w:tcPr>
            <w:tcW w:w="456" w:type="dxa"/>
            <w:vAlign w:val="top"/>
          </w:tcPr>
          <w:p>
            <w:pPr>
              <w:widowControl/>
              <w:jc w:val="left"/>
              <w:outlineLvl w:val="1"/>
              <w:rPr>
                <w:rFonts w:ascii="仿宋_GB2312" w:hAnsi="宋体" w:eastAsia="仿宋_GB2312"/>
                <w:kern w:val="0"/>
                <w:sz w:val="32"/>
                <w:szCs w:val="32"/>
              </w:rPr>
            </w:pPr>
          </w:p>
        </w:tc>
        <w:tc>
          <w:tcPr>
            <w:tcW w:w="456" w:type="dxa"/>
            <w:vAlign w:val="top"/>
          </w:tcPr>
          <w:p>
            <w:pPr>
              <w:widowControl/>
              <w:jc w:val="left"/>
              <w:outlineLvl w:val="1"/>
              <w:rPr>
                <w:rFonts w:ascii="仿宋_GB2312" w:hAnsi="宋体" w:eastAsia="仿宋_GB2312"/>
                <w:kern w:val="0"/>
                <w:sz w:val="32"/>
                <w:szCs w:val="32"/>
              </w:rPr>
            </w:pPr>
          </w:p>
        </w:tc>
        <w:tc>
          <w:tcPr>
            <w:tcW w:w="1321" w:type="dxa"/>
            <w:vAlign w:val="top"/>
          </w:tcPr>
          <w:p>
            <w:pPr>
              <w:widowControl/>
              <w:jc w:val="left"/>
              <w:outlineLvl w:val="1"/>
              <w:rPr>
                <w:rFonts w:ascii="仿宋_GB2312" w:hAnsi="宋体" w:eastAsia="仿宋_GB2312"/>
                <w:kern w:val="0"/>
                <w:sz w:val="32"/>
                <w:szCs w:val="32"/>
              </w:rPr>
            </w:pPr>
          </w:p>
        </w:tc>
        <w:tc>
          <w:tcPr>
            <w:tcW w:w="1453" w:type="dxa"/>
            <w:vAlign w:val="top"/>
          </w:tcPr>
          <w:p>
            <w:pPr>
              <w:widowControl/>
              <w:jc w:val="left"/>
              <w:outlineLvl w:val="1"/>
              <w:rPr>
                <w:rFonts w:ascii="仿宋_GB2312" w:hAnsi="宋体" w:eastAsia="仿宋_GB2312"/>
                <w:kern w:val="0"/>
                <w:sz w:val="32"/>
                <w:szCs w:val="32"/>
              </w:rPr>
            </w:pPr>
          </w:p>
        </w:tc>
        <w:tc>
          <w:tcPr>
            <w:tcW w:w="576" w:type="dxa"/>
            <w:vAlign w:val="top"/>
          </w:tcPr>
          <w:p>
            <w:pPr>
              <w:widowControl/>
              <w:jc w:val="left"/>
              <w:outlineLvl w:val="1"/>
              <w:rPr>
                <w:rFonts w:ascii="仿宋_GB2312" w:hAnsi="宋体" w:eastAsia="仿宋_GB2312"/>
                <w:kern w:val="0"/>
                <w:sz w:val="32"/>
                <w:szCs w:val="32"/>
              </w:rPr>
            </w:pPr>
          </w:p>
        </w:tc>
        <w:tc>
          <w:tcPr>
            <w:tcW w:w="569" w:type="dxa"/>
            <w:vAlign w:val="top"/>
          </w:tcPr>
          <w:p>
            <w:pPr>
              <w:widowControl/>
              <w:jc w:val="left"/>
              <w:outlineLvl w:val="1"/>
              <w:rPr>
                <w:rFonts w:ascii="仿宋_GB2312" w:hAnsi="宋体" w:eastAsia="仿宋_GB2312"/>
                <w:kern w:val="0"/>
                <w:sz w:val="32"/>
                <w:szCs w:val="32"/>
              </w:rPr>
            </w:pPr>
          </w:p>
        </w:tc>
        <w:tc>
          <w:tcPr>
            <w:tcW w:w="697" w:type="dxa"/>
            <w:vAlign w:val="top"/>
          </w:tcPr>
          <w:p>
            <w:pPr>
              <w:widowControl/>
              <w:jc w:val="left"/>
              <w:outlineLvl w:val="1"/>
              <w:rPr>
                <w:rFonts w:ascii="仿宋_GB2312" w:hAnsi="宋体" w:eastAsia="仿宋_GB2312"/>
                <w:kern w:val="0"/>
                <w:sz w:val="32"/>
                <w:szCs w:val="32"/>
              </w:rPr>
            </w:pPr>
          </w:p>
        </w:tc>
        <w:tc>
          <w:tcPr>
            <w:tcW w:w="531" w:type="dxa"/>
            <w:vAlign w:val="top"/>
          </w:tcPr>
          <w:p>
            <w:pPr>
              <w:widowControl/>
              <w:jc w:val="left"/>
              <w:outlineLvl w:val="1"/>
              <w:rPr>
                <w:rFonts w:ascii="仿宋_GB2312" w:hAnsi="宋体" w:eastAsia="仿宋_GB2312"/>
                <w:kern w:val="0"/>
                <w:sz w:val="32"/>
                <w:szCs w:val="32"/>
              </w:rPr>
            </w:pPr>
          </w:p>
        </w:tc>
        <w:tc>
          <w:tcPr>
            <w:tcW w:w="652" w:type="dxa"/>
            <w:vAlign w:val="top"/>
          </w:tcPr>
          <w:p>
            <w:pPr>
              <w:widowControl/>
              <w:jc w:val="left"/>
              <w:outlineLvl w:val="1"/>
              <w:rPr>
                <w:rFonts w:ascii="仿宋_GB2312" w:hAnsi="宋体" w:eastAsia="仿宋_GB2312"/>
                <w:kern w:val="0"/>
                <w:sz w:val="32"/>
                <w:szCs w:val="32"/>
              </w:rPr>
            </w:pPr>
          </w:p>
        </w:tc>
        <w:tc>
          <w:tcPr>
            <w:tcW w:w="578" w:type="dxa"/>
            <w:vAlign w:val="top"/>
          </w:tcPr>
          <w:p>
            <w:pPr>
              <w:widowControl/>
              <w:jc w:val="left"/>
              <w:outlineLvl w:val="1"/>
              <w:rPr>
                <w:rFonts w:ascii="仿宋_GB2312" w:hAnsi="宋体" w:eastAsia="仿宋_GB2312"/>
                <w:kern w:val="0"/>
                <w:sz w:val="32"/>
                <w:szCs w:val="32"/>
              </w:rPr>
            </w:pPr>
          </w:p>
        </w:tc>
        <w:tc>
          <w:tcPr>
            <w:tcW w:w="419" w:type="dxa"/>
            <w:vAlign w:val="top"/>
          </w:tcPr>
          <w:p>
            <w:pPr>
              <w:widowControl/>
              <w:jc w:val="left"/>
              <w:outlineLvl w:val="1"/>
              <w:rPr>
                <w:rFonts w:ascii="仿宋_GB2312" w:hAnsi="宋体" w:eastAsia="仿宋_GB2312"/>
                <w:kern w:val="0"/>
                <w:sz w:val="32"/>
                <w:szCs w:val="32"/>
              </w:rPr>
            </w:pPr>
          </w:p>
        </w:tc>
        <w:tc>
          <w:tcPr>
            <w:tcW w:w="578" w:type="dxa"/>
            <w:vAlign w:val="top"/>
          </w:tcPr>
          <w:p>
            <w:pPr>
              <w:widowControl/>
              <w:jc w:val="left"/>
              <w:outlineLvl w:val="1"/>
              <w:rPr>
                <w:rFonts w:ascii="仿宋_GB2312" w:hAnsi="宋体" w:eastAsia="仿宋_GB2312"/>
                <w:kern w:val="0"/>
                <w:sz w:val="32"/>
                <w:szCs w:val="32"/>
              </w:rPr>
            </w:pPr>
          </w:p>
        </w:tc>
        <w:tc>
          <w:tcPr>
            <w:tcW w:w="420" w:type="dxa"/>
            <w:vAlign w:val="top"/>
          </w:tcPr>
          <w:p>
            <w:pPr>
              <w:widowControl/>
              <w:jc w:val="left"/>
              <w:outlineLvl w:val="1"/>
              <w:rPr>
                <w:rFonts w:ascii="仿宋_GB2312" w:hAnsi="宋体" w:eastAsia="仿宋_GB2312"/>
                <w:kern w:val="0"/>
                <w:sz w:val="32"/>
                <w:szCs w:val="32"/>
              </w:rPr>
            </w:pPr>
          </w:p>
        </w:tc>
        <w:tc>
          <w:tcPr>
            <w:tcW w:w="420" w:type="dxa"/>
            <w:vAlign w:val="top"/>
          </w:tcPr>
          <w:p>
            <w:pPr>
              <w:widowControl/>
              <w:jc w:val="left"/>
              <w:outlineLvl w:val="1"/>
              <w:rPr>
                <w:rFonts w:ascii="仿宋_GB2312" w:hAnsi="宋体" w:eastAsia="仿宋_GB2312"/>
                <w:kern w:val="0"/>
                <w:sz w:val="32"/>
                <w:szCs w:val="32"/>
              </w:rPr>
            </w:pPr>
          </w:p>
        </w:tc>
        <w:tc>
          <w:tcPr>
            <w:tcW w:w="397" w:type="dxa"/>
            <w:gridSpan w:val="2"/>
            <w:vAlign w:val="top"/>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3" w:type="dxa"/>
            <w:vAlign w:val="center"/>
          </w:tcPr>
          <w:p>
            <w:pPr>
              <w:widowControl/>
              <w:jc w:val="center"/>
              <w:outlineLvl w:val="1"/>
              <w:rPr>
                <w:rFonts w:ascii="仿宋_GB2312" w:hAnsi="宋体" w:eastAsia="仿宋_GB2312"/>
                <w:kern w:val="0"/>
                <w:sz w:val="24"/>
              </w:rPr>
            </w:pPr>
            <w:r>
              <w:rPr>
                <w:rFonts w:hint="eastAsia" w:ascii="仿宋_GB2312" w:hAnsi="宋体" w:eastAsia="仿宋_GB2312"/>
                <w:kern w:val="0"/>
                <w:sz w:val="24"/>
              </w:rPr>
              <w:t>合计</w:t>
            </w:r>
          </w:p>
        </w:tc>
        <w:tc>
          <w:tcPr>
            <w:tcW w:w="576" w:type="dxa"/>
            <w:vAlign w:val="center"/>
          </w:tcPr>
          <w:p>
            <w:pPr>
              <w:widowControl/>
              <w:jc w:val="center"/>
              <w:outlineLvl w:val="1"/>
              <w:rPr>
                <w:rFonts w:ascii="仿宋_GB2312" w:hAnsi="宋体" w:eastAsia="仿宋_GB2312"/>
                <w:kern w:val="0"/>
                <w:sz w:val="24"/>
              </w:rPr>
            </w:pPr>
            <w:r>
              <w:rPr>
                <w:rFonts w:hint="eastAsia" w:ascii="仿宋_GB2312" w:hAnsi="宋体" w:eastAsia="仿宋_GB2312"/>
                <w:kern w:val="0"/>
                <w:sz w:val="24"/>
              </w:rPr>
              <w:t>150</w:t>
            </w:r>
          </w:p>
        </w:tc>
        <w:tc>
          <w:tcPr>
            <w:tcW w:w="569"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697" w:type="dxa"/>
            <w:vAlign w:val="top"/>
          </w:tcPr>
          <w:p>
            <w:pPr>
              <w:widowControl/>
              <w:jc w:val="right"/>
              <w:outlineLvl w:val="1"/>
              <w:rPr>
                <w:rFonts w:ascii="仿宋_GB2312" w:hAnsi="宋体" w:eastAsia="仿宋_GB2312"/>
                <w:kern w:val="0"/>
                <w:sz w:val="24"/>
              </w:rPr>
            </w:pPr>
            <w:r>
              <w:rPr>
                <w:rFonts w:hint="eastAsia" w:ascii="仿宋_GB2312" w:hAnsi="宋体" w:eastAsia="仿宋_GB2312"/>
                <w:kern w:val="0"/>
                <w:sz w:val="24"/>
              </w:rPr>
              <w:t>150</w:t>
            </w:r>
          </w:p>
        </w:tc>
        <w:tc>
          <w:tcPr>
            <w:tcW w:w="531" w:type="dxa"/>
            <w:vAlign w:val="top"/>
          </w:tcPr>
          <w:p>
            <w:pPr>
              <w:widowControl/>
              <w:jc w:val="center"/>
              <w:outlineLvl w:val="1"/>
              <w:rPr>
                <w:rFonts w:ascii="仿宋_GB2312" w:hAnsi="宋体" w:eastAsia="仿宋_GB2312"/>
                <w:kern w:val="0"/>
                <w:sz w:val="24"/>
              </w:rPr>
            </w:pPr>
          </w:p>
        </w:tc>
        <w:tc>
          <w:tcPr>
            <w:tcW w:w="652"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578"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419"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578"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420"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420"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c>
          <w:tcPr>
            <w:tcW w:w="397" w:type="dxa"/>
            <w:gridSpan w:val="2"/>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编制部门</w:t>
      </w:r>
      <w:r>
        <w:rPr>
          <w:rFonts w:hint="eastAsia" w:ascii="仿宋_GB2312" w:hAnsi="宋体" w:eastAsia="仿宋_GB2312"/>
          <w:kern w:val="0"/>
          <w:sz w:val="28"/>
          <w:szCs w:val="28"/>
        </w:rPr>
        <w:t>：</w:t>
      </w:r>
      <w:r>
        <w:rPr>
          <w:rFonts w:hint="eastAsia" w:ascii="仿宋" w:hAnsi="仿宋" w:eastAsia="仿宋"/>
          <w:kern w:val="0"/>
          <w:sz w:val="24"/>
        </w:rPr>
        <w:t>新疆维吾尔自治区人大常委会机关服务中心</w:t>
      </w:r>
      <w:r>
        <w:rPr>
          <w:rFonts w:hint="eastAsia" w:ascii="仿宋_GB2312" w:hAnsi="宋体" w:eastAsia="仿宋_GB2312"/>
          <w:kern w:val="0"/>
          <w:sz w:val="28"/>
          <w:szCs w:val="28"/>
        </w:rPr>
        <w:t xml:space="preserve">            </w:t>
      </w:r>
      <w:r>
        <w:rPr>
          <w:rFonts w:hint="eastAsia" w:ascii="仿宋_GB2312" w:hAnsi="宋体" w:eastAsia="仿宋_GB2312"/>
          <w:kern w:val="0"/>
          <w:sz w:val="24"/>
        </w:rPr>
        <w:t>单位：万元</w:t>
      </w:r>
    </w:p>
    <w:tbl>
      <w:tblPr>
        <w:tblStyle w:val="7"/>
        <w:tblW w:w="9240" w:type="dxa"/>
        <w:tblInd w:w="-1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5"/>
        <w:gridCol w:w="1417"/>
        <w:gridCol w:w="1559"/>
        <w:gridCol w:w="1418"/>
        <w:gridCol w:w="1559"/>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rPr>
              <w:t>　</w:t>
            </w:r>
            <w:r>
              <w:rPr>
                <w:rFonts w:hint="eastAsia" w:ascii="宋体" w:hAnsi="宋体" w:cs="宋体"/>
                <w:color w:val="000000"/>
                <w:kern w:val="0"/>
                <w:sz w:val="24"/>
                <w:lang w:eastAsia="zh-CN"/>
              </w:rPr>
              <w:t>无</w:t>
            </w: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rPr>
              <w:t>　</w:t>
            </w:r>
            <w:r>
              <w:rPr>
                <w:rFonts w:hint="eastAsia" w:ascii="宋体" w:hAnsi="宋体" w:cs="宋体"/>
                <w:color w:val="000000"/>
                <w:kern w:val="0"/>
                <w:sz w:val="24"/>
                <w:lang w:eastAsia="zh-CN"/>
              </w:rPr>
              <w:t>无</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rPr>
              <w:t>　</w:t>
            </w:r>
            <w:r>
              <w:rPr>
                <w:rFonts w:hint="eastAsia" w:ascii="宋体" w:hAnsi="宋体" w:cs="宋体"/>
                <w:color w:val="000000"/>
                <w:kern w:val="0"/>
                <w:sz w:val="24"/>
                <w:lang w:eastAsia="zh-CN"/>
              </w:rPr>
              <w:t>无</w:t>
            </w:r>
          </w:p>
        </w:tc>
        <w:tc>
          <w:tcPr>
            <w:tcW w:w="1559"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无</w:t>
            </w: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hint="eastAsia" w:ascii="仿宋_GB2312" w:hAnsi="宋体" w:eastAsia="仿宋_GB2312"/>
          <w:kern w:val="0"/>
          <w:sz w:val="32"/>
          <w:szCs w:val="32"/>
          <w:lang w:val="en-US" w:eastAsia="zh-CN"/>
        </w:rPr>
        <w:sectPr>
          <w:footerReference r:id="rId3" w:type="default"/>
          <w:footerReference r:id="rId4" w:type="even"/>
          <w:pgSz w:w="11906" w:h="16838"/>
          <w:pgMar w:top="1418" w:right="1418" w:bottom="1418" w:left="1418" w:header="851" w:footer="992" w:gutter="0"/>
          <w:pgNumType w:fmt="numberInDash"/>
          <w:cols w:space="720" w:num="1"/>
          <w:docGrid w:linePitch="312" w:charSpace="0"/>
        </w:sectPr>
      </w:pPr>
      <w:r>
        <w:rPr>
          <w:rFonts w:hint="eastAsia" w:ascii="仿宋_GB2312" w:hAnsi="宋体" w:eastAsia="仿宋_GB2312"/>
          <w:b/>
          <w:kern w:val="0"/>
          <w:sz w:val="28"/>
          <w:szCs w:val="32"/>
        </w:rPr>
        <w:t>2019年部门预算未安排</w:t>
      </w:r>
      <w:r>
        <w:rPr>
          <w:rFonts w:hint="eastAsia" w:ascii="仿宋_GB2312" w:hAnsi="宋体" w:eastAsia="仿宋_GB2312"/>
          <w:b/>
          <w:kern w:val="0"/>
          <w:sz w:val="28"/>
          <w:szCs w:val="32"/>
          <w:lang w:eastAsia="zh-CN"/>
        </w:rPr>
        <w:t>一般公共预算“三公”经费</w:t>
      </w:r>
      <w:r>
        <w:rPr>
          <w:rFonts w:hint="eastAsia" w:ascii="仿宋_GB2312" w:hAnsi="宋体" w:eastAsia="仿宋_GB2312"/>
          <w:b/>
          <w:kern w:val="0"/>
          <w:sz w:val="28"/>
          <w:szCs w:val="32"/>
        </w:rPr>
        <w:t>预算支出</w:t>
      </w:r>
      <w:r>
        <w:rPr>
          <w:rFonts w:hint="eastAsia" w:ascii="仿宋_GB2312" w:hAnsi="宋体" w:eastAsia="仿宋_GB2312"/>
          <w:b/>
          <w:kern w:val="0"/>
          <w:sz w:val="28"/>
          <w:szCs w:val="32"/>
          <w:lang w:val="en-US" w:eastAsia="zh-CN"/>
        </w:rPr>
        <w:t>.</w:t>
      </w: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 w:hAnsi="仿宋" w:eastAsia="仿宋"/>
          <w:kern w:val="0"/>
          <w:sz w:val="24"/>
        </w:rPr>
        <w:t>新疆维吾尔自治区人大常委会机关服务中心</w:t>
      </w:r>
      <w:r>
        <w:rPr>
          <w:rFonts w:hint="eastAsia" w:ascii="仿宋_GB2312" w:hAnsi="宋体" w:eastAsia="仿宋_GB2312"/>
          <w:kern w:val="0"/>
          <w:sz w:val="28"/>
          <w:szCs w:val="28"/>
        </w:rPr>
        <w:t xml:space="preserve"> </w:t>
      </w:r>
      <w:r>
        <w:rPr>
          <w:rFonts w:hint="eastAsia" w:ascii="仿宋_GB2312" w:hAnsi="宋体" w:eastAsia="仿宋_GB2312"/>
          <w:kern w:val="0"/>
          <w:sz w:val="24"/>
        </w:rPr>
        <w:t xml:space="preserve">              单位：万元  </w:t>
      </w:r>
    </w:p>
    <w:tbl>
      <w:tblPr>
        <w:tblStyle w:val="7"/>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eastAsia="zh-CN"/>
              </w:rPr>
              <w:t>无</w:t>
            </w: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eastAsia="zh-CN"/>
              </w:rPr>
              <w:t>无</w:t>
            </w: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eastAsia="zh-CN"/>
              </w:rPr>
              <w:t>无</w:t>
            </w: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eastAsia="zh-CN"/>
              </w:rPr>
              <w:t>无</w:t>
            </w: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kern w:val="0"/>
          <w:sz w:val="32"/>
          <w:szCs w:val="32"/>
          <w:lang w:val="en-US" w:eastAsia="zh-CN"/>
        </w:rPr>
        <w:sectPr>
          <w:footerReference r:id="rId5" w:type="default"/>
          <w:footerReference r:id="rId6" w:type="even"/>
          <w:pgSz w:w="11906" w:h="16838"/>
          <w:pgMar w:top="2098" w:right="1418" w:bottom="1928" w:left="1588" w:header="851" w:footer="992" w:gutter="0"/>
          <w:pgNumType w:fmt="numberInDash"/>
          <w:cols w:space="720" w:num="1"/>
          <w:docGrid w:linePitch="312" w:charSpace="0"/>
        </w:sectPr>
      </w:pPr>
      <w:r>
        <w:rPr>
          <w:rFonts w:hint="eastAsia" w:ascii="仿宋_GB2312" w:hAnsi="宋体" w:eastAsia="仿宋_GB2312"/>
          <w:b/>
          <w:kern w:val="0"/>
          <w:sz w:val="28"/>
          <w:szCs w:val="32"/>
        </w:rPr>
        <w:t>2019年部门预算未安排政府性基金预算支出</w:t>
      </w:r>
      <w:r>
        <w:rPr>
          <w:rFonts w:hint="eastAsia" w:ascii="仿宋_GB2312" w:hAnsi="宋体" w:eastAsia="仿宋_GB2312"/>
          <w:b/>
          <w:kern w:val="0"/>
          <w:sz w:val="28"/>
          <w:szCs w:val="32"/>
          <w:lang w:val="en-US" w:eastAsia="zh-CN"/>
        </w:rPr>
        <w:t>.</w:t>
      </w:r>
    </w:p>
    <w:p>
      <w:pPr>
        <w:spacing w:line="560" w:lineRule="exact"/>
        <w:jc w:val="both"/>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黑体" w:eastAsia="黑体"/>
          <w:kern w:val="0"/>
          <w:sz w:val="32"/>
          <w:szCs w:val="32"/>
        </w:rPr>
        <w:t>新疆维吾尔自治区人大常委会机关服务中心</w:t>
      </w:r>
      <w:r>
        <w:rPr>
          <w:rFonts w:hint="eastAsia" w:ascii="黑体" w:hAnsi="宋体" w:eastAsia="黑体" w:cs="宋体"/>
          <w:kern w:val="0"/>
          <w:sz w:val="32"/>
          <w:szCs w:val="32"/>
        </w:rPr>
        <w:t>部门2020年收支预算情况的总体说明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 w:hAnsi="仿宋" w:eastAsia="仿宋"/>
          <w:kern w:val="0"/>
          <w:sz w:val="32"/>
          <w:szCs w:val="32"/>
        </w:rPr>
        <w:t>新疆维吾尔自治区人大常委会机关服务中心</w:t>
      </w:r>
      <w:r>
        <w:rPr>
          <w:rFonts w:hint="eastAsia" w:ascii="仿宋_GB2312" w:hAnsi="宋体" w:eastAsia="仿宋_GB2312" w:cs="宋体"/>
          <w:kern w:val="0"/>
          <w:sz w:val="32"/>
          <w:szCs w:val="32"/>
        </w:rPr>
        <w:t>部门2020年所有收入和支出均纳入部门预算管理。收支总预算1189.83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支出预算包括：一般公共预算：人员经费（工资福利支出：工资、津贴、奖金，职工基本医疗保险缴费，对个人和家庭的补助），日常公用经费，项目支出。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黑体" w:eastAsia="黑体"/>
          <w:kern w:val="0"/>
          <w:sz w:val="32"/>
          <w:szCs w:val="32"/>
        </w:rPr>
        <w:t>新疆维吾尔自治区人大常委会机关服务中心</w:t>
      </w:r>
      <w:r>
        <w:rPr>
          <w:rFonts w:hint="eastAsia" w:ascii="黑体" w:hAnsi="宋体" w:eastAsia="黑体" w:cs="宋体"/>
          <w:kern w:val="0"/>
          <w:sz w:val="32"/>
          <w:szCs w:val="32"/>
        </w:rPr>
        <w:t>部门2020年收入预算情况说明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 w:hAnsi="仿宋" w:eastAsia="仿宋"/>
          <w:kern w:val="0"/>
          <w:sz w:val="32"/>
          <w:szCs w:val="32"/>
        </w:rPr>
        <w:t>新疆维吾尔自治区人大常委会机关服务中心</w:t>
      </w:r>
      <w:r>
        <w:rPr>
          <w:rFonts w:hint="eastAsia" w:ascii="仿宋_GB2312" w:hAnsi="宋体" w:eastAsia="仿宋_GB2312" w:cs="宋体"/>
          <w:kern w:val="0"/>
          <w:sz w:val="32"/>
          <w:szCs w:val="32"/>
        </w:rPr>
        <w:t>部门收入预算1189.83元，其中：</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一般公共预算980.2万元，占 82 %，比上年增加</w:t>
      </w:r>
      <w:r>
        <w:rPr>
          <w:rFonts w:hint="eastAsia" w:ascii="仿宋_GB2312" w:hAnsi="宋体" w:eastAsia="仿宋_GB2312" w:cs="宋体"/>
          <w:kern w:val="0"/>
          <w:sz w:val="32"/>
          <w:szCs w:val="32"/>
          <w:lang w:val="en-US" w:eastAsia="zh-CN"/>
        </w:rPr>
        <w:t>15.77</w:t>
      </w:r>
      <w:r>
        <w:rPr>
          <w:rFonts w:hint="eastAsia" w:ascii="仿宋_GB2312" w:hAnsi="宋体" w:eastAsia="仿宋_GB2312" w:cs="宋体"/>
          <w:kern w:val="0"/>
          <w:sz w:val="32"/>
          <w:szCs w:val="32"/>
        </w:rPr>
        <w:t xml:space="preserve"> 万元，主要原因是在职和退休人员工资等经费上涨。    </w:t>
      </w:r>
    </w:p>
    <w:p>
      <w:pPr>
        <w:spacing w:line="560" w:lineRule="exact"/>
        <w:ind w:firstLine="640" w:firstLineChars="200"/>
        <w:rPr>
          <w:rFonts w:hint="eastAsia" w:ascii="仿宋_GB2312" w:hAnsi="宋体" w:eastAsia="仿宋" w:cs="宋体"/>
          <w:kern w:val="0"/>
          <w:sz w:val="32"/>
          <w:szCs w:val="32"/>
          <w:lang w:eastAsia="zh-CN"/>
        </w:rPr>
      </w:pPr>
      <w:r>
        <w:rPr>
          <w:rFonts w:hint="eastAsia" w:ascii="仿宋" w:hAnsi="仿宋" w:eastAsia="仿宋" w:cs="仿宋"/>
          <w:color w:val="000000"/>
          <w:kern w:val="0"/>
          <w:sz w:val="32"/>
          <w:szCs w:val="32"/>
        </w:rPr>
        <w:t>事业收入</w:t>
      </w:r>
      <w:r>
        <w:rPr>
          <w:rFonts w:hint="eastAsia" w:ascii="仿宋" w:hAnsi="仿宋" w:eastAsia="仿宋" w:cs="仿宋"/>
          <w:b w:val="0"/>
          <w:bCs w:val="0"/>
          <w:color w:val="000000"/>
          <w:kern w:val="0"/>
          <w:sz w:val="32"/>
          <w:szCs w:val="32"/>
          <w:lang w:eastAsia="zh-CN"/>
        </w:rPr>
        <w:t>未安排</w:t>
      </w:r>
      <w:r>
        <w:rPr>
          <w:rFonts w:hint="eastAsia" w:ascii="仿宋_GB2312" w:hAnsi="宋体" w:eastAsia="仿宋_GB2312" w:cs="宋体"/>
          <w:kern w:val="0"/>
          <w:sz w:val="32"/>
          <w:szCs w:val="32"/>
          <w:lang w:eastAsia="zh-CN"/>
        </w:rPr>
        <w:t>。</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其他收入未安排。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用事业基金弥补收支差额未安排。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单位上年结余（不包括国库集中支付额度结余）未安排。</w:t>
      </w: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黑体" w:eastAsia="黑体"/>
          <w:kern w:val="0"/>
          <w:sz w:val="32"/>
          <w:szCs w:val="32"/>
        </w:rPr>
        <w:t>新疆维吾尔自治区人大常委会机关服务中心</w:t>
      </w:r>
      <w:r>
        <w:rPr>
          <w:rFonts w:hint="eastAsia" w:ascii="黑体" w:hAnsi="宋体" w:eastAsia="黑体" w:cs="宋体"/>
          <w:kern w:val="0"/>
          <w:sz w:val="32"/>
          <w:szCs w:val="32"/>
        </w:rPr>
        <w:t>部门单位2020年支出预算情况说明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 w:hAnsi="仿宋" w:eastAsia="仿宋"/>
          <w:kern w:val="0"/>
          <w:sz w:val="32"/>
          <w:szCs w:val="32"/>
        </w:rPr>
        <w:t>新疆维吾尔自治区人大常委会机关服务中心</w:t>
      </w:r>
      <w:r>
        <w:rPr>
          <w:rFonts w:hint="eastAsia" w:ascii="仿宋_GB2312" w:hAnsi="宋体" w:eastAsia="仿宋_GB2312" w:cs="宋体"/>
          <w:kern w:val="0"/>
          <w:sz w:val="32"/>
          <w:szCs w:val="32"/>
        </w:rPr>
        <w:t>部门单位2020年支出预算 1189.83元，其中：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基本支出1039.83 万元，占87</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 xml:space="preserve"> %，比上年增加</w:t>
      </w:r>
      <w:r>
        <w:rPr>
          <w:rFonts w:hint="eastAsia" w:ascii="仿宋_GB2312" w:hAnsi="宋体" w:eastAsia="仿宋_GB2312" w:cs="宋体"/>
          <w:kern w:val="0"/>
          <w:sz w:val="32"/>
          <w:szCs w:val="32"/>
          <w:lang w:val="en-US" w:eastAsia="zh-CN"/>
        </w:rPr>
        <w:t>75.42</w:t>
      </w:r>
      <w:r>
        <w:rPr>
          <w:rFonts w:hint="eastAsia" w:ascii="仿宋_GB2312" w:hAnsi="宋体" w:eastAsia="仿宋_GB2312" w:cs="宋体"/>
          <w:kern w:val="0"/>
          <w:sz w:val="32"/>
          <w:szCs w:val="32"/>
        </w:rPr>
        <w:t xml:space="preserve"> 万元，主要原因是            。</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项目支出 150 万元，占</w:t>
      </w:r>
      <w:r>
        <w:rPr>
          <w:rFonts w:hint="eastAsia" w:ascii="仿宋_GB2312" w:hAnsi="宋体" w:eastAsia="仿宋_GB2312" w:cs="宋体"/>
          <w:kern w:val="0"/>
          <w:sz w:val="32"/>
          <w:szCs w:val="32"/>
          <w:lang w:val="en-US" w:eastAsia="zh-CN"/>
        </w:rPr>
        <w:t>12.6</w:t>
      </w:r>
      <w:r>
        <w:rPr>
          <w:rFonts w:hint="eastAsia" w:ascii="仿宋_GB2312" w:hAnsi="宋体" w:eastAsia="仿宋_GB2312" w:cs="宋体"/>
          <w:kern w:val="0"/>
          <w:sz w:val="32"/>
          <w:szCs w:val="32"/>
        </w:rPr>
        <w:t xml:space="preserve"> %，比上年增加</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万元，</w:t>
      </w:r>
      <w:r>
        <w:rPr>
          <w:rFonts w:hint="eastAsia" w:ascii="仿宋_GB2312" w:hAnsi="宋体" w:eastAsia="仿宋_GB2312" w:cs="宋体"/>
          <w:color w:val="FF0000"/>
          <w:kern w:val="0"/>
          <w:sz w:val="32"/>
          <w:szCs w:val="32"/>
        </w:rPr>
        <w:t>主要原因是</w:t>
      </w:r>
      <w:r>
        <w:rPr>
          <w:rFonts w:hint="eastAsia" w:ascii="仿宋_GB2312" w:hAnsi="宋体" w:eastAsia="仿宋_GB2312" w:cs="宋体"/>
          <w:color w:val="FF0000"/>
          <w:kern w:val="0"/>
          <w:sz w:val="32"/>
          <w:szCs w:val="32"/>
          <w:lang w:eastAsia="zh-CN"/>
        </w:rPr>
        <w:t>基本支出不能满足机关服务正常开支，</w:t>
      </w:r>
      <w:r>
        <w:rPr>
          <w:rFonts w:hint="eastAsia" w:ascii="仿宋_GB2312" w:hAnsi="宋体" w:eastAsia="仿宋_GB2312" w:cs="宋体"/>
          <w:color w:val="FF0000"/>
          <w:kern w:val="0"/>
          <w:sz w:val="32"/>
          <w:szCs w:val="32"/>
        </w:rPr>
        <w:t xml:space="preserve">因此向财政申请的项目支出增加 </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kern w:val="0"/>
          <w:sz w:val="32"/>
          <w:szCs w:val="32"/>
        </w:rPr>
        <w:t>新疆维吾尔自治区人大常委会机关服务中心</w:t>
      </w:r>
      <w:r>
        <w:rPr>
          <w:rFonts w:hint="eastAsia" w:ascii="黑体" w:hAnsi="黑体" w:eastAsia="黑体" w:cs="宋体"/>
          <w:bCs/>
          <w:kern w:val="0"/>
          <w:sz w:val="32"/>
          <w:szCs w:val="32"/>
        </w:rPr>
        <w:t>部门2020年财政拨款收支预算情况的总体说明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 1189.83万元。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黑体" w:eastAsia="黑体"/>
          <w:kern w:val="0"/>
          <w:sz w:val="32"/>
          <w:szCs w:val="32"/>
        </w:rPr>
        <w:t>新疆维吾尔自治区人大常委会机关服务中心</w:t>
      </w:r>
      <w:r>
        <w:rPr>
          <w:rFonts w:hint="eastAsia" w:ascii="黑体" w:hAnsi="宋体" w:eastAsia="黑体" w:cs="宋体"/>
          <w:kern w:val="0"/>
          <w:sz w:val="32"/>
          <w:szCs w:val="32"/>
        </w:rPr>
        <w:t>部门2020年一般公共预算当年拨款情况说明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 w:hAnsi="仿宋" w:eastAsia="仿宋"/>
          <w:kern w:val="0"/>
          <w:sz w:val="32"/>
          <w:szCs w:val="32"/>
        </w:rPr>
        <w:t>新疆维吾尔自治区人大常委会机关服务中心</w:t>
      </w:r>
      <w:r>
        <w:rPr>
          <w:rFonts w:hint="eastAsia" w:ascii="仿宋_GB2312" w:hAnsi="宋体" w:eastAsia="仿宋_GB2312" w:cs="宋体"/>
          <w:kern w:val="0"/>
          <w:sz w:val="32"/>
          <w:szCs w:val="32"/>
        </w:rPr>
        <w:t>部门2020年一般公共预算拨款基本支出980.2万元，比上年执行数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15.79</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%。主要原因是：由于工资调整，在职及离退休人员工资上涨，人员经费增加，导致基本支出增加</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（1）一般公共服务支出</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lang w:val="en-US" w:eastAsia="zh-CN"/>
        </w:rPr>
        <w:t>891.20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74.90</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卫生健康支出（类）</w:t>
      </w:r>
      <w:r>
        <w:rPr>
          <w:rFonts w:hint="eastAsia" w:ascii="仿宋_GB2312" w:hAnsi="宋体" w:eastAsia="仿宋_GB2312" w:cs="宋体"/>
          <w:kern w:val="0"/>
          <w:sz w:val="32"/>
          <w:szCs w:val="32"/>
          <w:lang w:val="en-US" w:eastAsia="zh-CN"/>
        </w:rPr>
        <w:t>100.33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8.43</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（3）住房保障支出（类）76.27万元，占6.41%</w:t>
      </w:r>
    </w:p>
    <w:p>
      <w:pPr>
        <w:spacing w:line="560" w:lineRule="exact"/>
        <w:ind w:firstLine="640" w:firstLineChars="200"/>
        <w:rPr>
          <w:rFonts w:ascii="仿宋_GB2312" w:eastAsia="仿宋_GB2312"/>
          <w:b/>
          <w:sz w:val="32"/>
          <w:szCs w:val="32"/>
        </w:rPr>
      </w:pPr>
      <w:r>
        <w:rPr>
          <w:rFonts w:hint="eastAsia" w:ascii="仿宋_GB2312" w:hAnsi="宋体" w:eastAsia="仿宋_GB2312" w:cs="宋体"/>
          <w:kern w:val="0"/>
          <w:sz w:val="32"/>
          <w:szCs w:val="32"/>
        </w:rPr>
        <w:t>（4）社会保障和就业支出</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lang w:val="en-US" w:eastAsia="zh-CN"/>
        </w:rPr>
        <w:t>125.03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10.51</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color w:val="auto"/>
          <w:kern w:val="0"/>
          <w:sz w:val="32"/>
          <w:szCs w:val="32"/>
          <w:lang w:val="en-US" w:eastAsia="zh-CN"/>
        </w:rPr>
        <w:t>1.</w:t>
      </w:r>
      <w:r>
        <w:rPr>
          <w:rFonts w:ascii="仿宋_GB2312" w:hAnsi="宋体" w:eastAsia="仿宋_GB2312" w:cs="宋体"/>
          <w:color w:val="auto"/>
          <w:kern w:val="0"/>
          <w:sz w:val="32"/>
          <w:szCs w:val="32"/>
        </w:rPr>
        <w:t>一般公共服务</w:t>
      </w:r>
      <w:r>
        <w:rPr>
          <w:rFonts w:ascii="仿宋_GB2312" w:hAnsi="宋体" w:eastAsia="仿宋_GB2312" w:cs="宋体"/>
          <w:kern w:val="0"/>
          <w:sz w:val="32"/>
          <w:szCs w:val="32"/>
        </w:rPr>
        <w:t>（</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机关服务</w:t>
      </w:r>
      <w:r>
        <w:rPr>
          <w:rFonts w:ascii="仿宋_GB2312" w:hAnsi="宋体" w:eastAsia="仿宋_GB2312" w:cs="宋体"/>
          <w:kern w:val="0"/>
          <w:sz w:val="32"/>
          <w:szCs w:val="32"/>
        </w:rPr>
        <w:t>（</w:t>
      </w:r>
      <w:r>
        <w:rPr>
          <w:rFonts w:hint="eastAsia" w:ascii="仿宋_GB2312" w:hAnsi="宋体" w:eastAsia="仿宋_GB2312" w:cs="宋体"/>
          <w:kern w:val="0"/>
          <w:sz w:val="32"/>
          <w:szCs w:val="32"/>
        </w:rPr>
        <w:t>03</w:t>
      </w:r>
      <w:r>
        <w:rPr>
          <w:rFonts w:ascii="仿宋_GB2312" w:hAnsi="宋体" w:eastAsia="仿宋_GB2312" w:cs="宋体"/>
          <w:kern w:val="0"/>
          <w:sz w:val="32"/>
          <w:szCs w:val="32"/>
        </w:rPr>
        <w:t>项）:</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891.2</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26.79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增长2.25</w:t>
      </w:r>
      <w:r>
        <w:rPr>
          <w:rFonts w:hint="eastAsia" w:ascii="仿宋_GB2312" w:hAnsi="宋体" w:eastAsia="仿宋_GB2312" w:cs="宋体"/>
          <w:kern w:val="0"/>
          <w:sz w:val="32"/>
          <w:szCs w:val="32"/>
        </w:rPr>
        <w:t xml:space="preserve"> %，主要原因是：机关服务项目支出为1</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万元，与上年相比</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rPr>
        <w:t>，工资和福利支出</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46.67</w:t>
      </w:r>
      <w:r>
        <w:rPr>
          <w:rFonts w:hint="eastAsia" w:ascii="仿宋_GB2312" w:hAnsi="宋体" w:eastAsia="仿宋_GB2312" w:cs="宋体"/>
          <w:kern w:val="0"/>
          <w:sz w:val="32"/>
          <w:szCs w:val="32"/>
        </w:rPr>
        <w:t>万元，商品和服务支出减少</w:t>
      </w:r>
      <w:r>
        <w:rPr>
          <w:rFonts w:hint="eastAsia" w:ascii="仿宋_GB2312" w:hAnsi="宋体" w:eastAsia="仿宋_GB2312" w:cs="宋体"/>
          <w:kern w:val="0"/>
          <w:sz w:val="32"/>
          <w:szCs w:val="32"/>
          <w:lang w:val="en-US" w:eastAsia="zh-CN"/>
        </w:rPr>
        <w:t>38.43</w:t>
      </w:r>
      <w:r>
        <w:rPr>
          <w:rFonts w:hint="eastAsia" w:ascii="仿宋_GB2312" w:hAnsi="宋体" w:eastAsia="仿宋_GB2312" w:cs="宋体"/>
          <w:kern w:val="0"/>
          <w:sz w:val="32"/>
          <w:szCs w:val="32"/>
        </w:rPr>
        <w:t>万元。</w:t>
      </w:r>
    </w:p>
    <w:p>
      <w:pPr>
        <w:spacing w:line="580" w:lineRule="exact"/>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社会保障和就业支出（208类）行政事业单位离退休（05款）机关事业单位基本养老保险缴费支出（05项）：20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101.7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20.2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1.98</w:t>
      </w:r>
      <w:r>
        <w:rPr>
          <w:rFonts w:hint="eastAsia" w:ascii="仿宋_GB2312" w:hAnsi="宋体" w:eastAsia="仿宋_GB2312" w:cs="宋体"/>
          <w:kern w:val="0"/>
          <w:sz w:val="32"/>
          <w:szCs w:val="32"/>
        </w:rPr>
        <w:t>%，主要原因是：由于在职转退休人员增加</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人，导致需缴纳基本养老保险人数减少。</w:t>
      </w:r>
    </w:p>
    <w:p>
      <w:pPr>
        <w:spacing w:line="580" w:lineRule="exact"/>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社会保障和就业（</w:t>
      </w:r>
      <w:r>
        <w:rPr>
          <w:rFonts w:ascii="仿宋_GB2312" w:hAnsi="宋体" w:eastAsia="仿宋_GB2312" w:cs="宋体"/>
          <w:kern w:val="0"/>
          <w:sz w:val="32"/>
          <w:szCs w:val="32"/>
        </w:rPr>
        <w:t>208</w:t>
      </w:r>
      <w:r>
        <w:rPr>
          <w:rFonts w:hint="eastAsia" w:ascii="仿宋_GB2312" w:hAnsi="宋体" w:eastAsia="仿宋_GB2312" w:cs="宋体"/>
          <w:kern w:val="0"/>
          <w:sz w:val="32"/>
          <w:szCs w:val="32"/>
        </w:rPr>
        <w:t>类）行政事业单位养老支出（</w:t>
      </w:r>
      <w:r>
        <w:rPr>
          <w:rFonts w:ascii="仿宋_GB2312" w:hAnsi="宋体" w:eastAsia="仿宋_GB2312" w:cs="宋体"/>
          <w:kern w:val="0"/>
          <w:sz w:val="32"/>
          <w:szCs w:val="32"/>
        </w:rPr>
        <w:t>05</w:t>
      </w:r>
      <w:r>
        <w:rPr>
          <w:rFonts w:hint="eastAsia" w:ascii="仿宋_GB2312" w:hAnsi="宋体" w:eastAsia="仿宋_GB2312" w:cs="宋体"/>
          <w:kern w:val="0"/>
          <w:sz w:val="32"/>
          <w:szCs w:val="32"/>
        </w:rPr>
        <w:t>款）事业单位离退休（</w:t>
      </w:r>
      <w:r>
        <w:rPr>
          <w:rFonts w:ascii="仿宋_GB2312" w:hAnsi="宋体" w:eastAsia="仿宋_GB2312" w:cs="宋体"/>
          <w:kern w:val="0"/>
          <w:sz w:val="32"/>
          <w:szCs w:val="32"/>
        </w:rPr>
        <w:t>02</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23.33</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8.20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54.20</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退休人员增加，</w:t>
      </w:r>
      <w:r>
        <w:rPr>
          <w:rFonts w:hint="eastAsia" w:ascii="仿宋_GB2312" w:hAnsi="宋体" w:eastAsia="仿宋_GB2312" w:cs="宋体"/>
          <w:kern w:val="0"/>
          <w:sz w:val="32"/>
          <w:szCs w:val="32"/>
        </w:rPr>
        <w:t>职工医疗保险缴费基数上升，导致退休职工医疗保险费用增长。</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卫生健康支出（</w:t>
      </w:r>
      <w:r>
        <w:rPr>
          <w:rFonts w:ascii="仿宋_GB2312" w:hAnsi="宋体" w:eastAsia="仿宋_GB2312" w:cs="宋体"/>
          <w:kern w:val="0"/>
          <w:sz w:val="32"/>
          <w:szCs w:val="32"/>
        </w:rPr>
        <w:t>210</w:t>
      </w:r>
      <w:r>
        <w:rPr>
          <w:rFonts w:hint="eastAsia" w:ascii="仿宋_GB2312" w:hAnsi="宋体" w:eastAsia="仿宋_GB2312" w:cs="宋体"/>
          <w:kern w:val="0"/>
          <w:sz w:val="32"/>
          <w:szCs w:val="32"/>
        </w:rPr>
        <w:t>类）行政事业单位医疗（</w:t>
      </w:r>
      <w:r>
        <w:rPr>
          <w:rFonts w:ascii="仿宋_GB2312" w:hAnsi="宋体" w:eastAsia="仿宋_GB2312" w:cs="宋体"/>
          <w:kern w:val="0"/>
          <w:sz w:val="32"/>
          <w:szCs w:val="32"/>
        </w:rPr>
        <w:t>11</w:t>
      </w:r>
      <w:r>
        <w:rPr>
          <w:rFonts w:hint="eastAsia" w:ascii="仿宋_GB2312" w:hAnsi="宋体" w:eastAsia="仿宋_GB2312" w:cs="宋体"/>
          <w:kern w:val="0"/>
          <w:sz w:val="32"/>
          <w:szCs w:val="32"/>
        </w:rPr>
        <w:t>款）公务员医疗补助（</w:t>
      </w:r>
      <w:r>
        <w:rPr>
          <w:rFonts w:ascii="仿宋_GB2312" w:hAnsi="宋体" w:eastAsia="仿宋_GB2312" w:cs="宋体"/>
          <w:kern w:val="0"/>
          <w:sz w:val="32"/>
          <w:szCs w:val="32"/>
        </w:rPr>
        <w:t>03</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42.58</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1.67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4.08</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，主要原因是：职工工资上涨，导致职工公务员医疗补助缴费基数上升。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卫生健康支出（</w:t>
      </w:r>
      <w:r>
        <w:rPr>
          <w:rFonts w:ascii="仿宋_GB2312" w:hAnsi="宋体" w:eastAsia="仿宋_GB2312" w:cs="宋体"/>
          <w:kern w:val="0"/>
          <w:sz w:val="32"/>
          <w:szCs w:val="32"/>
        </w:rPr>
        <w:t>210</w:t>
      </w:r>
      <w:r>
        <w:rPr>
          <w:rFonts w:hint="eastAsia" w:ascii="仿宋_GB2312" w:hAnsi="宋体" w:eastAsia="仿宋_GB2312" w:cs="宋体"/>
          <w:kern w:val="0"/>
          <w:sz w:val="32"/>
          <w:szCs w:val="32"/>
        </w:rPr>
        <w:t>类）行政事业单位医疗（</w:t>
      </w:r>
      <w:r>
        <w:rPr>
          <w:rFonts w:ascii="仿宋_GB2312" w:hAnsi="宋体" w:eastAsia="仿宋_GB2312" w:cs="宋体"/>
          <w:kern w:val="0"/>
          <w:sz w:val="32"/>
          <w:szCs w:val="32"/>
        </w:rPr>
        <w:t>11</w:t>
      </w:r>
      <w:r>
        <w:rPr>
          <w:rFonts w:hint="eastAsia" w:ascii="仿宋_GB2312" w:hAnsi="宋体" w:eastAsia="仿宋_GB2312" w:cs="宋体"/>
          <w:kern w:val="0"/>
          <w:sz w:val="32"/>
          <w:szCs w:val="32"/>
        </w:rPr>
        <w:t>款）事业单位医疗（</w:t>
      </w:r>
      <w:r>
        <w:rPr>
          <w:rFonts w:ascii="仿宋_GB2312" w:hAnsi="宋体" w:eastAsia="仿宋_GB2312" w:cs="宋体"/>
          <w:kern w:val="0"/>
          <w:sz w:val="32"/>
          <w:szCs w:val="32"/>
        </w:rPr>
        <w:t>02</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54.75</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2.15</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4.09</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，主要原因是：职工工资上涨，医疗保险缴费基数上升，导致职工医疗保险费用增长。</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住房保障支出（</w:t>
      </w:r>
      <w:r>
        <w:rPr>
          <w:rFonts w:ascii="仿宋_GB2312" w:hAnsi="宋体" w:eastAsia="仿宋_GB2312" w:cs="宋体"/>
          <w:kern w:val="0"/>
          <w:sz w:val="32"/>
          <w:szCs w:val="32"/>
        </w:rPr>
        <w:t>221</w:t>
      </w:r>
      <w:r>
        <w:rPr>
          <w:rFonts w:hint="eastAsia" w:ascii="仿宋_GB2312" w:hAnsi="宋体" w:eastAsia="仿宋_GB2312" w:cs="宋体"/>
          <w:kern w:val="0"/>
          <w:sz w:val="32"/>
          <w:szCs w:val="32"/>
        </w:rPr>
        <w:t>类）住房改革支出（</w:t>
      </w:r>
      <w:r>
        <w:rPr>
          <w:rFonts w:ascii="仿宋_GB2312" w:hAnsi="宋体" w:eastAsia="仿宋_GB2312" w:cs="宋体"/>
          <w:kern w:val="0"/>
          <w:sz w:val="32"/>
          <w:szCs w:val="32"/>
        </w:rPr>
        <w:t>02</w:t>
      </w:r>
      <w:r>
        <w:rPr>
          <w:rFonts w:hint="eastAsia" w:ascii="仿宋_GB2312" w:hAnsi="宋体" w:eastAsia="仿宋_GB2312" w:cs="宋体"/>
          <w:kern w:val="0"/>
          <w:sz w:val="32"/>
          <w:szCs w:val="32"/>
        </w:rPr>
        <w:t>款）住房公积金（</w:t>
      </w:r>
      <w:r>
        <w:rPr>
          <w:rFonts w:ascii="仿宋_GB2312" w:hAnsi="宋体" w:eastAsia="仿宋_GB2312" w:cs="宋体"/>
          <w:kern w:val="0"/>
          <w:sz w:val="32"/>
          <w:szCs w:val="32"/>
        </w:rPr>
        <w:t>01</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76.27</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3.13</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4.28</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，主要原因是：职工工资上涨，住房公积金缴费基数上升，导致职工住房公积金费用增长。</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黑体" w:eastAsia="黑体"/>
          <w:kern w:val="0"/>
          <w:sz w:val="32"/>
          <w:szCs w:val="32"/>
        </w:rPr>
        <w:t>新疆维吾尔自治区人大常委会机关服务中心</w:t>
      </w:r>
      <w:r>
        <w:rPr>
          <w:rFonts w:hint="eastAsia" w:ascii="黑体" w:hAnsi="宋体" w:eastAsia="黑体" w:cs="宋体"/>
          <w:kern w:val="0"/>
          <w:sz w:val="32"/>
          <w:szCs w:val="32"/>
        </w:rPr>
        <w:t>部门2020年一般公共预算基本支出情况说明</w:t>
      </w:r>
    </w:p>
    <w:p>
      <w:pPr>
        <w:spacing w:line="560" w:lineRule="exact"/>
        <w:rPr>
          <w:rFonts w:ascii="仿宋_GB2312" w:hAnsi="宋体" w:eastAsia="仿宋_GB2312" w:cs="宋体"/>
          <w:kern w:val="0"/>
          <w:sz w:val="32"/>
          <w:szCs w:val="32"/>
        </w:rPr>
      </w:pP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新疆维吾尔自治区人大常委会机关服务中心</w:t>
      </w:r>
      <w:r>
        <w:rPr>
          <w:rFonts w:hint="eastAsia" w:ascii="仿宋_GB2312" w:hAnsi="宋体" w:eastAsia="仿宋_GB2312" w:cs="宋体"/>
          <w:kern w:val="0"/>
          <w:sz w:val="32"/>
          <w:szCs w:val="32"/>
        </w:rPr>
        <w:t>部门2020年一般公共预算基本支出 1189.83万元， 其中：人员经费980.2 万元，主要包括：基本工资、津贴补贴、奖金、绩效工资、机关事业单位基本养老保险缴费、职业年金缴费、职工基本医疗保险缴费、公务员医疗补助缴费、其他社会保障缴费、住房公积金、医疗费、其他工资福利支出、其他对个人和家庭的补助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公用经费59.63万元，主要包括：办公费、取暖费、差旅费、培训费、工会经费、福利费、其他商品和服务支出。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黑体" w:eastAsia="黑体"/>
          <w:kern w:val="0"/>
          <w:sz w:val="32"/>
          <w:szCs w:val="32"/>
        </w:rPr>
        <w:t>新疆维吾尔自治区人大常委会机关服务中心</w:t>
      </w:r>
      <w:r>
        <w:rPr>
          <w:rFonts w:hint="eastAsia" w:ascii="黑体" w:hAnsi="宋体" w:eastAsia="黑体" w:cs="宋体"/>
          <w:kern w:val="0"/>
          <w:sz w:val="32"/>
          <w:szCs w:val="32"/>
        </w:rPr>
        <w:t>部门2020年项目支出情况说明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人大机关服务中心运行补助</w:t>
      </w:r>
    </w:p>
    <w:p>
      <w:pPr>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自治区人大常委会机关服务中心是自治区人大常委会办公厅下属的二级预算全额拨款事业单位，主要工作内容为机关办公服务、机关后勤保障等。机关服务中心截止201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w:t>
      </w:r>
      <w:r>
        <w:rPr>
          <w:rFonts w:hint="eastAsia" w:ascii="仿宋_GB2312" w:hAnsi="黑体" w:eastAsia="仿宋_GB2312"/>
          <w:sz w:val="32"/>
          <w:szCs w:val="32"/>
          <w:lang w:val="en-US" w:eastAsia="zh-CN"/>
        </w:rPr>
        <w:t>12</w:t>
      </w:r>
      <w:r>
        <w:rPr>
          <w:rFonts w:hint="eastAsia" w:ascii="仿宋_GB2312" w:hAnsi="黑体" w:eastAsia="仿宋_GB2312"/>
          <w:sz w:val="32"/>
          <w:szCs w:val="32"/>
        </w:rPr>
        <w:t>月，实有在职职工</w:t>
      </w:r>
      <w:r>
        <w:rPr>
          <w:rFonts w:hint="eastAsia" w:ascii="仿宋_GB2312" w:hAnsi="黑体" w:eastAsia="仿宋_GB2312"/>
          <w:sz w:val="32"/>
          <w:szCs w:val="32"/>
          <w:lang w:val="en-US" w:eastAsia="zh-CN"/>
        </w:rPr>
        <w:t>80</w:t>
      </w:r>
      <w:r>
        <w:rPr>
          <w:rFonts w:hint="eastAsia" w:ascii="仿宋_GB2312" w:hAnsi="黑体" w:eastAsia="仿宋_GB2312"/>
          <w:sz w:val="32"/>
          <w:szCs w:val="32"/>
        </w:rPr>
        <w:t>人，临时工</w:t>
      </w:r>
      <w:r>
        <w:rPr>
          <w:rFonts w:hint="eastAsia" w:ascii="仿宋_GB2312" w:hAnsi="黑体" w:eastAsia="仿宋_GB2312"/>
          <w:sz w:val="32"/>
          <w:szCs w:val="32"/>
          <w:lang w:val="en-US" w:eastAsia="zh-CN"/>
        </w:rPr>
        <w:t>78</w:t>
      </w:r>
      <w:r>
        <w:rPr>
          <w:rFonts w:hint="eastAsia" w:ascii="仿宋_GB2312" w:hAnsi="黑体" w:eastAsia="仿宋_GB2312"/>
          <w:sz w:val="32"/>
          <w:szCs w:val="32"/>
        </w:rPr>
        <w:t>人，20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年预计发放人大机关服务中心的工勤岗绩效奖50万元，运行经费无法满足服务中心的正常运行。另外，机关食堂平均每月支出</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万元左右，预计机关食堂全年需要经费约为</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w:t>
      </w:r>
      <w:r>
        <w:rPr>
          <w:rFonts w:ascii="仿宋_GB2312" w:hAnsi="黑体" w:eastAsia="仿宋_GB2312"/>
          <w:sz w:val="32"/>
          <w:szCs w:val="32"/>
        </w:rPr>
        <w:fldChar w:fldCharType="end"/>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150万元</w:t>
      </w:r>
    </w:p>
    <w:p>
      <w:pPr>
        <w:spacing w:line="560" w:lineRule="exact"/>
        <w:ind w:firstLine="640" w:firstLineChars="200"/>
        <w:rPr>
          <w:rFonts w:hint="eastAsia" w:ascii="仿宋" w:hAnsi="仿宋" w:eastAsia="仿宋" w:cs="仿宋"/>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 w:hAnsi="仿宋" w:eastAsia="仿宋" w:cs="仿宋"/>
          <w:kern w:val="0"/>
          <w:sz w:val="32"/>
          <w:szCs w:val="32"/>
        </w:rPr>
        <w:t>新疆维吾尔自治区人大常委会机关服务中心</w:t>
      </w:r>
    </w:p>
    <w:p>
      <w:pPr>
        <w:ind w:firstLine="640" w:firstLineChars="200"/>
      </w:pPr>
      <w:r>
        <w:rPr>
          <w:rFonts w:ascii="仿宋_GB2312" w:hAnsi="黑体" w:eastAsia="仿宋_GB2312"/>
          <w:sz w:val="32"/>
          <w:szCs w:val="32"/>
        </w:rPr>
        <w:t>资金分配情况</w:t>
      </w:r>
      <w:r>
        <w:rPr>
          <w:rFonts w:hint="eastAsia" w:ascii="仿宋_GB2312" w:hAnsi="黑体" w:eastAsia="仿宋_GB2312"/>
          <w:sz w:val="32"/>
          <w:szCs w:val="32"/>
        </w:rPr>
        <w:t>：工勤岗绩效奖50万元，机关食堂运行经费</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黑体" w:eastAsia="黑体"/>
          <w:kern w:val="0"/>
          <w:sz w:val="32"/>
          <w:szCs w:val="32"/>
        </w:rPr>
        <w:t>新疆维吾尔自治区人大常委会机关服务中心</w:t>
      </w:r>
      <w:r>
        <w:rPr>
          <w:rFonts w:hint="eastAsia" w:ascii="黑体" w:hAnsi="宋体" w:eastAsia="黑体" w:cs="宋体"/>
          <w:kern w:val="0"/>
          <w:sz w:val="32"/>
          <w:szCs w:val="32"/>
        </w:rPr>
        <w:t>部门</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 w:hAnsi="仿宋" w:eastAsia="仿宋" w:cs="仿宋"/>
          <w:kern w:val="0"/>
          <w:sz w:val="32"/>
          <w:szCs w:val="32"/>
        </w:rPr>
        <w:t>新疆维吾尔自治区人大常委会机关服务中心</w:t>
      </w:r>
      <w:r>
        <w:rPr>
          <w:rFonts w:hint="eastAsia" w:ascii="仿宋_GB2312" w:hAnsi="宋体" w:eastAsia="仿宋_GB2312" w:cs="宋体"/>
          <w:kern w:val="0"/>
          <w:sz w:val="32"/>
          <w:szCs w:val="32"/>
        </w:rPr>
        <w:t>部门</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年“三公”经费财政拨款预算数为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万元，其中：因公出国（境）费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万元，公务用车购置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年“三公”经费财政拨款预算比上年增加（减少）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   ；公务用车购置费为0，未安排预算。[或公务用车购置费增加（减少）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    ；公务用车运行费增加（减少）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   ；公务接待费增加（减少）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黑体" w:eastAsia="黑体"/>
          <w:kern w:val="0"/>
          <w:sz w:val="32"/>
          <w:szCs w:val="32"/>
        </w:rPr>
        <w:t>新疆维吾尔自治区人大常委会机关服务中心</w:t>
      </w:r>
      <w:r>
        <w:rPr>
          <w:rFonts w:hint="eastAsia" w:ascii="黑体" w:hAnsi="宋体" w:eastAsia="黑体" w:cs="宋体"/>
          <w:kern w:val="0"/>
          <w:sz w:val="32"/>
          <w:szCs w:val="32"/>
        </w:rPr>
        <w:t>部门</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 w:hAnsi="仿宋" w:eastAsia="仿宋" w:cs="仿宋"/>
          <w:kern w:val="0"/>
          <w:sz w:val="32"/>
          <w:szCs w:val="32"/>
        </w:rPr>
        <w:t>新疆维吾尔自治区人大常委会机关服务中心</w:t>
      </w:r>
      <w:r>
        <w:rPr>
          <w:rFonts w:hint="eastAsia" w:ascii="仿宋_GB2312" w:hAnsi="宋体" w:eastAsia="仿宋_GB2312" w:cs="宋体"/>
          <w:kern w:val="0"/>
          <w:sz w:val="32"/>
          <w:szCs w:val="32"/>
        </w:rPr>
        <w:t>部门</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2020年，</w:t>
      </w:r>
      <w:r>
        <w:rPr>
          <w:rFonts w:hint="eastAsia" w:ascii="仿宋" w:hAnsi="仿宋" w:eastAsia="仿宋"/>
          <w:kern w:val="0"/>
          <w:sz w:val="32"/>
          <w:szCs w:val="32"/>
        </w:rPr>
        <w:t>新疆维吾尔自治区人大常委会机关服务中心</w:t>
      </w:r>
      <w:r>
        <w:rPr>
          <w:rFonts w:hint="eastAsia" w:ascii="仿宋_GB2312" w:hAnsi="宋体" w:eastAsia="仿宋_GB2312" w:cs="宋体"/>
          <w:kern w:val="0"/>
          <w:sz w:val="32"/>
          <w:szCs w:val="32"/>
        </w:rPr>
        <w:t>本级事业单位的机关</w:t>
      </w:r>
      <w:r>
        <w:rPr>
          <w:rFonts w:hint="eastAsia" w:ascii="仿宋_GB2312" w:hAnsi="宋体" w:eastAsia="仿宋_GB2312" w:cs="宋体"/>
          <w:kern w:val="0"/>
          <w:sz w:val="32"/>
          <w:szCs w:val="32"/>
          <w:lang w:eastAsia="zh-CN"/>
        </w:rPr>
        <w:t>服务</w:t>
      </w:r>
      <w:r>
        <w:rPr>
          <w:rFonts w:hint="eastAsia" w:ascii="仿宋_GB2312" w:hAnsi="宋体" w:eastAsia="仿宋_GB2312" w:cs="宋体"/>
          <w:kern w:val="0"/>
          <w:sz w:val="32"/>
          <w:szCs w:val="32"/>
        </w:rPr>
        <w:t>运行经费财政拨款预算 150万元，比上年预算增加</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主要原因是商品和服务支出中安排的基本支出减少</w:t>
      </w:r>
      <w:r>
        <w:rPr>
          <w:rFonts w:hint="eastAsia" w:ascii="仿宋_GB2312" w:hAnsi="宋体" w:eastAsia="仿宋_GB2312" w:cs="宋体"/>
          <w:kern w:val="0"/>
          <w:sz w:val="32"/>
          <w:szCs w:val="32"/>
          <w:lang w:val="en-US" w:eastAsia="zh-CN"/>
        </w:rPr>
        <w:t>38.43</w:t>
      </w:r>
      <w:r>
        <w:rPr>
          <w:rFonts w:hint="eastAsia" w:ascii="仿宋_GB2312" w:hAnsi="宋体" w:eastAsia="仿宋_GB2312" w:cs="宋体"/>
          <w:kern w:val="0"/>
          <w:sz w:val="32"/>
          <w:szCs w:val="32"/>
        </w:rPr>
        <w:t>万元，项目支出增加</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 w:hAnsi="仿宋" w:eastAsia="仿宋" w:cs="仿宋"/>
          <w:kern w:val="0"/>
          <w:sz w:val="32"/>
          <w:szCs w:val="32"/>
        </w:rPr>
        <w:t>新疆维吾尔自治区人大常委会机关服务中心</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部门及下属单位政府采购预算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万元，政府采购工程预算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万元，政府采购服务预算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 xml:space="preserve">年度本部门面向中小企业预留政府采购项目预算金额 </w:t>
      </w:r>
      <w:r>
        <w:rPr>
          <w:rFonts w:hint="eastAsia" w:ascii="仿宋_GB2312" w:hAnsi="仿宋_GB2312" w:eastAsia="仿宋_GB2312"/>
          <w:sz w:val="32"/>
          <w:lang w:val="en-US" w:eastAsia="zh-CN"/>
        </w:rPr>
        <w:t>0</w:t>
      </w:r>
      <w:r>
        <w:rPr>
          <w:rFonts w:hint="eastAsia" w:ascii="仿宋_GB2312" w:hAnsi="仿宋_GB2312" w:eastAsia="仿宋_GB2312"/>
          <w:sz w:val="32"/>
        </w:rPr>
        <w:t xml:space="preserve">  万元，其中：面向小微企业预留政府采购项目预算金额 </w:t>
      </w:r>
      <w:r>
        <w:rPr>
          <w:rFonts w:hint="eastAsia" w:ascii="仿宋_GB2312" w:hAnsi="仿宋_GB2312" w:eastAsia="仿宋_GB2312"/>
          <w:sz w:val="32"/>
          <w:lang w:val="en-US" w:eastAsia="zh-CN"/>
        </w:rPr>
        <w:t>0</w:t>
      </w:r>
      <w:r>
        <w:rPr>
          <w:rFonts w:hint="eastAsia" w:ascii="仿宋_GB2312" w:hAnsi="仿宋_GB2312" w:eastAsia="仿宋_GB2312"/>
          <w:sz w:val="32"/>
        </w:rPr>
        <w:t xml:space="preserve"> 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 w:hAnsi="仿宋" w:eastAsia="仿宋" w:cs="仿宋"/>
          <w:kern w:val="0"/>
          <w:sz w:val="32"/>
          <w:szCs w:val="32"/>
        </w:rPr>
        <w:t>新疆维吾尔自治区人大常委会机关服务中心</w:t>
      </w:r>
      <w:r>
        <w:rPr>
          <w:rFonts w:hint="eastAsia" w:ascii="仿宋_GB2312" w:hAnsi="宋体" w:eastAsia="仿宋_GB2312" w:cs="宋体"/>
          <w:kern w:val="0"/>
          <w:sz w:val="32"/>
          <w:szCs w:val="32"/>
        </w:rPr>
        <w:t>部门及下属各预算单位占用使用国有资产总体情况为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1.房屋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平方米，价值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2.车辆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万元；其中：一般公务用车  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万元；执法执勤用车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4.其他资产价值 </w:t>
      </w:r>
      <w:r>
        <w:rPr>
          <w:rFonts w:hint="eastAsia" w:ascii="仿宋_GB2312" w:hAnsi="宋体" w:eastAsia="仿宋_GB2312" w:cs="宋体"/>
          <w:kern w:val="0"/>
          <w:sz w:val="32"/>
          <w:szCs w:val="32"/>
          <w:lang w:val="en-US" w:eastAsia="zh-CN"/>
        </w:rPr>
        <w:t>8.69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单位价值50万元以上大型设备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台（套），单位价值100万元以上大型设备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年部门预算未安排购置车辆经费（或安排购置车辆经费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万元），安排购置50万元以上大型设备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年度，本年度实行绩效管理的项目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150</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tbl>
      <w:tblPr>
        <w:tblStyle w:val="7"/>
        <w:tblW w:w="13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0"/>
        <w:gridCol w:w="1853"/>
        <w:gridCol w:w="2159"/>
        <w:gridCol w:w="1805"/>
        <w:gridCol w:w="1920"/>
        <w:gridCol w:w="249"/>
        <w:gridCol w:w="1128"/>
        <w:gridCol w:w="2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trPr>
        <w:tc>
          <w:tcPr>
            <w:tcW w:w="13940" w:type="dxa"/>
            <w:gridSpan w:val="8"/>
            <w:tcBorders>
              <w:top w:val="nil"/>
              <w:left w:val="nil"/>
              <w:bottom w:val="nil"/>
              <w:right w:val="nil"/>
            </w:tcBorders>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1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新疆维吾尔自治区人大常委会机关服务中心</w:t>
            </w:r>
          </w:p>
        </w:tc>
        <w:tc>
          <w:tcPr>
            <w:tcW w:w="1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自治区人大机关服务中心运行补助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　</w:t>
            </w:r>
          </w:p>
        </w:tc>
        <w:tc>
          <w:tcPr>
            <w:tcW w:w="18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　</w:t>
            </w:r>
          </w:p>
        </w:tc>
        <w:tc>
          <w:tcPr>
            <w:tcW w:w="137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219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50" w:type="dxa"/>
            <w:gridSpan w:val="7"/>
            <w:tcBorders>
              <w:top w:val="nil"/>
              <w:left w:val="nil"/>
              <w:bottom w:val="single" w:color="000000" w:sz="4" w:space="0"/>
              <w:right w:val="single" w:color="000000"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机关服务中心是机关行政运行中不可或缺的重要组成。在常委会领导和机关党组的指导关怀下，机关服务中心将始终坚定不移贯彻以习近平同志为核心的党中央治疆方略，深刻认识人大工作面临的新形势新要求，不折不扣履好职，尽好责，确保后勤保障工作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3"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3"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机关食堂平均每月支出　</w:t>
            </w:r>
          </w:p>
        </w:tc>
        <w:tc>
          <w:tcPr>
            <w:tcW w:w="3764" w:type="dxa"/>
            <w:gridSpan w:val="2"/>
            <w:tcBorders>
              <w:top w:val="single" w:color="000000" w:sz="4" w:space="0"/>
              <w:left w:val="nil"/>
              <w:bottom w:val="single" w:color="000000" w:sz="4" w:space="0"/>
              <w:right w:val="single" w:color="000000" w:sz="4" w:space="0"/>
            </w:tcBorders>
            <w:vAlign w:val="center"/>
          </w:tcPr>
          <w:p>
            <w:pPr>
              <w:widowControl/>
              <w:ind w:firstLine="900" w:firstLineChars="500"/>
              <w:jc w:val="both"/>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rPr>
              <w:t>机关食堂开饭按时率</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rPr>
              <w:t>机关食堂用餐人数</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每天用餐人数300人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rPr>
              <w:t>机关食堂每日提供餐数</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早、午、晚三餐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rPr>
              <w:t>工勤岗年度绩效发放人数</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78</w:t>
            </w:r>
            <w:r>
              <w:rPr>
                <w:rFonts w:hint="eastAsia" w:ascii="宋体" w:hAnsi="宋体" w:cs="宋体"/>
                <w:kern w:val="0"/>
                <w:sz w:val="18"/>
                <w:szCs w:val="18"/>
              </w:rPr>
              <w:t>人（工勤岗绩效由人大机关自行发放）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rPr>
              <w:t>机关食堂每餐菜品种类</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≥5种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3"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3"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33" w:type="dxa"/>
            <w:gridSpan w:val="4"/>
            <w:tcBorders>
              <w:top w:val="single" w:color="000000" w:sz="4" w:space="0"/>
              <w:left w:val="nil"/>
              <w:bottom w:val="single" w:color="000000" w:sz="4" w:space="0"/>
              <w:right w:val="single" w:color="000000" w:sz="4" w:space="0"/>
            </w:tcBorders>
            <w:vAlign w:val="center"/>
          </w:tcPr>
          <w:p>
            <w:pPr>
              <w:widowControl/>
              <w:ind w:firstLine="1980" w:firstLineChars="1100"/>
              <w:jc w:val="left"/>
              <w:rPr>
                <w:rFonts w:ascii="宋体" w:hAnsi="宋体" w:cs="宋体"/>
                <w:kern w:val="0"/>
                <w:sz w:val="18"/>
                <w:szCs w:val="18"/>
              </w:rPr>
            </w:pPr>
            <w:r>
              <w:rPr>
                <w:rFonts w:hint="eastAsia" w:ascii="宋体" w:hAnsi="宋体" w:cs="宋体"/>
                <w:kern w:val="0"/>
                <w:sz w:val="18"/>
                <w:szCs w:val="18"/>
              </w:rPr>
              <w:t>　干部职工对食堂的满意度</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vMerge w:val="continue"/>
            <w:tcBorders>
              <w:top w:val="nil"/>
              <w:left w:val="single" w:color="000000" w:sz="4" w:space="0"/>
              <w:bottom w:val="nil"/>
              <w:right w:val="single" w:color="000000" w:sz="4" w:space="0"/>
            </w:tcBorders>
            <w:vAlign w:val="center"/>
          </w:tcPr>
          <w:p>
            <w:pPr>
              <w:widowControl/>
              <w:jc w:val="left"/>
              <w:rPr>
                <w:rFonts w:ascii="宋体" w:hAnsi="宋体" w:cs="宋体"/>
                <w:kern w:val="0"/>
                <w:sz w:val="18"/>
                <w:szCs w:val="18"/>
              </w:rPr>
            </w:pPr>
          </w:p>
        </w:tc>
        <w:tc>
          <w:tcPr>
            <w:tcW w:w="1853" w:type="dxa"/>
            <w:vMerge w:val="continue"/>
            <w:tcBorders>
              <w:top w:val="nil"/>
              <w:left w:val="single" w:color="000000" w:sz="4" w:space="0"/>
              <w:bottom w:val="nil"/>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9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3" w:type="dxa"/>
            <w:gridSpan w:val="4"/>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18"/>
                <w:szCs w:val="18"/>
              </w:rPr>
            </w:pPr>
          </w:p>
        </w:tc>
        <w:tc>
          <w:tcPr>
            <w:tcW w:w="3764"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kern w:val="0"/>
                <w:sz w:val="18"/>
                <w:szCs w:val="18"/>
              </w:rPr>
            </w:pP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32"/>
          <w:cols w:space="720"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p>
    <w:p>
      <w:pPr>
        <w:widowControl/>
        <w:spacing w:line="520" w:lineRule="exact"/>
        <w:jc w:val="left"/>
        <w:rPr>
          <w:rFonts w:ascii="仿宋_GB2312" w:hAnsi="宋体" w:eastAsia="仿宋_GB2312" w:cs="宋体"/>
          <w:kern w:val="0"/>
          <w:sz w:val="32"/>
          <w:szCs w:val="32"/>
        </w:rPr>
      </w:pP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firstLine="1120" w:firstLineChars="3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 w:hAnsi="仿宋" w:eastAsia="仿宋"/>
          <w:kern w:val="0"/>
          <w:sz w:val="32"/>
          <w:szCs w:val="32"/>
        </w:rPr>
        <w:t>新疆维吾尔自治区人大常委会机关服务中心</w:t>
      </w:r>
      <w:bookmarkStart w:id="0" w:name="_GoBack"/>
      <w:bookmarkEnd w:id="0"/>
    </w:p>
    <w:p>
      <w:pPr>
        <w:widowControl/>
        <w:spacing w:line="520" w:lineRule="exact"/>
        <w:ind w:firstLine="3040" w:firstLineChars="9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15</w:t>
      </w:r>
      <w:r>
        <w:rPr>
          <w:rFonts w:ascii="仿宋_GB2312" w:hAnsi="宋体" w:eastAsia="仿宋_GB2312" w:cs="宋体"/>
          <w:kern w:val="0"/>
          <w:sz w:val="32"/>
          <w:szCs w:val="32"/>
        </w:rPr>
        <w:t>日</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504020202020204"/>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32 -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05B53"/>
    <w:rsid w:val="000005E6"/>
    <w:rsid w:val="00002D22"/>
    <w:rsid w:val="0003183A"/>
    <w:rsid w:val="0007408E"/>
    <w:rsid w:val="000A1724"/>
    <w:rsid w:val="000E2721"/>
    <w:rsid w:val="00132EB6"/>
    <w:rsid w:val="00157FD1"/>
    <w:rsid w:val="001763AC"/>
    <w:rsid w:val="00185F4D"/>
    <w:rsid w:val="001C5871"/>
    <w:rsid w:val="00297E1A"/>
    <w:rsid w:val="002D4598"/>
    <w:rsid w:val="002D7FB3"/>
    <w:rsid w:val="00376F01"/>
    <w:rsid w:val="004020D0"/>
    <w:rsid w:val="00436F37"/>
    <w:rsid w:val="00515AD5"/>
    <w:rsid w:val="005D2D95"/>
    <w:rsid w:val="0064568B"/>
    <w:rsid w:val="00645B5D"/>
    <w:rsid w:val="006629BE"/>
    <w:rsid w:val="006E40FD"/>
    <w:rsid w:val="006F3E51"/>
    <w:rsid w:val="0074304C"/>
    <w:rsid w:val="007532E3"/>
    <w:rsid w:val="007E6E17"/>
    <w:rsid w:val="008003EB"/>
    <w:rsid w:val="00805B53"/>
    <w:rsid w:val="00881541"/>
    <w:rsid w:val="008D1C11"/>
    <w:rsid w:val="009508D4"/>
    <w:rsid w:val="00962B0A"/>
    <w:rsid w:val="009F350C"/>
    <w:rsid w:val="00A0073D"/>
    <w:rsid w:val="00A25C19"/>
    <w:rsid w:val="00A47AE8"/>
    <w:rsid w:val="00A84F84"/>
    <w:rsid w:val="00AD7295"/>
    <w:rsid w:val="00B55B9A"/>
    <w:rsid w:val="00BD5FD0"/>
    <w:rsid w:val="00C563A3"/>
    <w:rsid w:val="00C5780D"/>
    <w:rsid w:val="00CB1A5E"/>
    <w:rsid w:val="00CC0863"/>
    <w:rsid w:val="00D85D21"/>
    <w:rsid w:val="00E12BD2"/>
    <w:rsid w:val="00E44C30"/>
    <w:rsid w:val="00E550D3"/>
    <w:rsid w:val="00E84F83"/>
    <w:rsid w:val="00F649BA"/>
    <w:rsid w:val="01062B0F"/>
    <w:rsid w:val="012A4A1B"/>
    <w:rsid w:val="03DD1293"/>
    <w:rsid w:val="05A50AD3"/>
    <w:rsid w:val="06353899"/>
    <w:rsid w:val="07ED6E7D"/>
    <w:rsid w:val="17301DAA"/>
    <w:rsid w:val="1E166877"/>
    <w:rsid w:val="1E4951E7"/>
    <w:rsid w:val="1FAA6A00"/>
    <w:rsid w:val="23E9285F"/>
    <w:rsid w:val="25056161"/>
    <w:rsid w:val="3850193A"/>
    <w:rsid w:val="39994A4D"/>
    <w:rsid w:val="3A574BDF"/>
    <w:rsid w:val="3E534551"/>
    <w:rsid w:val="42D54628"/>
    <w:rsid w:val="44E13478"/>
    <w:rsid w:val="47261C0F"/>
    <w:rsid w:val="4CC776A6"/>
    <w:rsid w:val="4FB8083B"/>
    <w:rsid w:val="5A086249"/>
    <w:rsid w:val="64343F73"/>
    <w:rsid w:val="657F3B7D"/>
    <w:rsid w:val="680458B9"/>
    <w:rsid w:val="6BFF10A9"/>
    <w:rsid w:val="701065D4"/>
    <w:rsid w:val="703F1877"/>
    <w:rsid w:val="715839C4"/>
    <w:rsid w:val="719C36EA"/>
    <w:rsid w:val="76B47966"/>
    <w:rsid w:val="7EBD07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rPr>
  </w:style>
  <w:style w:type="paragraph" w:styleId="3">
    <w:name w:val="footer"/>
    <w:basedOn w:val="1"/>
    <w:link w:val="17"/>
    <w:qFormat/>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paragraph" w:customStyle="1" w:styleId="1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
    <w:name w:val="List Paragraph"/>
    <w:basedOn w:val="1"/>
    <w:qFormat/>
    <w:uiPriority w:val="34"/>
    <w:pPr>
      <w:ind w:firstLine="420" w:firstLineChars="200"/>
    </w:pPr>
    <w:rPr>
      <w:rFonts w:ascii="Calibri" w:hAnsi="Calibri"/>
      <w:szCs w:val="22"/>
    </w:rPr>
  </w:style>
  <w:style w:type="paragraph" w:customStyle="1" w:styleId="14">
    <w:name w:val="普通(网站)1"/>
    <w:basedOn w:val="1"/>
    <w:qFormat/>
    <w:uiPriority w:val="0"/>
    <w:rPr>
      <w:rFonts w:ascii="Calibri" w:hAnsi="Calibri" w:cs="黑体"/>
      <w:sz w:val="24"/>
    </w:rPr>
  </w:style>
  <w:style w:type="paragraph" w:customStyle="1" w:styleId="15">
    <w:name w:val="普通(网站)2"/>
    <w:basedOn w:val="1"/>
    <w:qFormat/>
    <w:uiPriority w:val="0"/>
    <w:rPr>
      <w:rFonts w:ascii="Calibri" w:hAnsi="Calibri" w:cs="黑体"/>
      <w:sz w:val="24"/>
    </w:rPr>
  </w:style>
  <w:style w:type="paragraph" w:customStyle="1" w:styleId="16">
    <w:name w:val="普通(网站)3"/>
    <w:basedOn w:val="1"/>
    <w:qFormat/>
    <w:uiPriority w:val="0"/>
    <w:rPr>
      <w:rFonts w:ascii="Calibri" w:hAnsi="Calibri" w:cs="黑体"/>
      <w:sz w:val="24"/>
    </w:rPr>
  </w:style>
  <w:style w:type="character" w:customStyle="1" w:styleId="17">
    <w:name w:val="页脚 Char"/>
    <w:basedOn w:val="9"/>
    <w:link w:val="3"/>
    <w:qFormat/>
    <w:uiPriority w:val="99"/>
    <w:rPr>
      <w:rFonts w:ascii="Times New Roman" w:hAnsi="Times New Roman" w:eastAsia="黑体" w:cs="Times New Roman"/>
      <w:snapToGrid w:val="0"/>
      <w:kern w:val="0"/>
      <w:sz w:val="18"/>
      <w:szCs w:val="18"/>
    </w:rPr>
  </w:style>
  <w:style w:type="character" w:customStyle="1" w:styleId="18">
    <w:name w:val="批注框文本 Char"/>
    <w:basedOn w:val="9"/>
    <w:link w:val="2"/>
    <w:semiHidden/>
    <w:qFormat/>
    <w:uiPriority w:val="0"/>
    <w:rPr>
      <w:rFonts w:ascii="Times New Roman" w:hAnsi="Times New Roman" w:eastAsia="宋体" w:cs="Times New Roman"/>
      <w:sz w:val="18"/>
      <w:szCs w:val="18"/>
    </w:rPr>
  </w:style>
  <w:style w:type="character" w:customStyle="1" w:styleId="19">
    <w:name w:val="页眉 Char"/>
    <w:basedOn w:val="9"/>
    <w:link w:val="4"/>
    <w:qFormat/>
    <w:uiPriority w:val="0"/>
    <w:rPr>
      <w:rFonts w:ascii="Times New Roman" w:hAnsi="Times New Roman" w:eastAsia="宋体" w:cs="Times New Roman"/>
      <w:sz w:val="18"/>
      <w:szCs w:val="18"/>
    </w:rPr>
  </w:style>
  <w:style w:type="character" w:customStyle="1" w:styleId="20">
    <w:name w:val="正文文本缩进 3 Char"/>
    <w:basedOn w:val="9"/>
    <w:link w:val="5"/>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1639</Words>
  <Characters>9345</Characters>
  <Lines>77</Lines>
  <Paragraphs>21</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2020-01-09T10:36:00Z</dcterms:created>
  <dc:creator>Windows 用户</dc:creator>
  <cp:lastModifiedBy>Sweet Lady-killer</cp:lastModifiedBy>
  <cp:lastPrinted>2020-01-15T10:53:00Z</cp:lastPrinted>
  <dcterms:modified xsi:type="dcterms:W3CDTF">2021-05-28T08:55:29Z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340218121_btnclosed</vt:lpwstr>
  </property>
  <property fmtid="{D5CDD505-2E9C-101B-9397-08002B2CF9AE}" pid="4" name="ICV">
    <vt:lpwstr>09E6A27090314CD1957EDB312C8834D6</vt:lpwstr>
  </property>
</Properties>
</file>