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新疆维吾尔自治区南山干部休养所</w:t>
      </w:r>
    </w:p>
    <w:p>
      <w:pPr>
        <w:widowControl/>
        <w:spacing w:before="100" w:beforeAutospacing="1" w:after="100" w:afterAutospacing="1"/>
        <w:jc w:val="center"/>
        <w:outlineLvl w:val="1"/>
        <w:rPr>
          <w:rFonts w:ascii="方正小标宋_GBK" w:hAnsi="宋体" w:eastAsia="方正小标宋_GBK"/>
          <w:kern w:val="0"/>
          <w:sz w:val="44"/>
          <w:szCs w:val="44"/>
        </w:rPr>
      </w:pPr>
      <w:r>
        <w:rPr>
          <w:rFonts w:ascii="方正小标宋_GBK" w:hAnsi="宋体" w:eastAsia="方正小标宋_GBK"/>
          <w:kern w:val="0"/>
          <w:sz w:val="44"/>
          <w:szCs w:val="44"/>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line="500" w:lineRule="exact"/>
        <w:jc w:val="center"/>
        <w:outlineLvl w:val="1"/>
        <w:rPr>
          <w:rFonts w:ascii="黑体" w:hAnsi="黑体" w:eastAsia="黑体"/>
          <w:kern w:val="0"/>
          <w:sz w:val="36"/>
          <w:szCs w:val="32"/>
        </w:rPr>
      </w:pPr>
      <w:r>
        <w:rPr>
          <w:rFonts w:hint="eastAsia" w:ascii="黑体" w:hAnsi="黑体" w:eastAsia="黑体"/>
          <w:kern w:val="0"/>
          <w:sz w:val="36"/>
          <w:szCs w:val="32"/>
        </w:rPr>
        <w:t>目</w:t>
      </w:r>
      <w:r>
        <w:rPr>
          <w:rFonts w:ascii="黑体" w:hAnsi="黑体" w:eastAsia="黑体"/>
          <w:kern w:val="0"/>
          <w:sz w:val="36"/>
          <w:szCs w:val="32"/>
        </w:rPr>
        <w:t xml:space="preserve"> </w:t>
      </w:r>
      <w:r>
        <w:rPr>
          <w:rFonts w:hint="eastAsia" w:ascii="黑体" w:hAnsi="黑体" w:eastAsia="黑体"/>
          <w:kern w:val="0"/>
          <w:sz w:val="36"/>
          <w:szCs w:val="32"/>
        </w:rPr>
        <w:t>录</w:t>
      </w:r>
    </w:p>
    <w:p>
      <w:pPr>
        <w:widowControl/>
        <w:spacing w:line="500" w:lineRule="exact"/>
        <w:ind w:firstLine="883" w:firstLineChars="200"/>
        <w:outlineLvl w:val="1"/>
        <w:rPr>
          <w:rFonts w:ascii="宋体"/>
          <w:b/>
          <w:kern w:val="0"/>
          <w:sz w:val="44"/>
          <w:szCs w:val="44"/>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自治区南山干休所单位概况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一、关于南山干休所</w:t>
      </w:r>
      <w:r>
        <w:rPr>
          <w:rFonts w:ascii="仿宋_GB2312" w:hAnsi="宋体" w:eastAsia="仿宋_GB2312"/>
          <w:kern w:val="0"/>
          <w:sz w:val="32"/>
          <w:szCs w:val="32"/>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二、关于南山干休所</w:t>
      </w:r>
      <w:r>
        <w:rPr>
          <w:rFonts w:ascii="仿宋_GB2312" w:hAnsi="宋体" w:eastAsia="仿宋_GB2312"/>
          <w:kern w:val="0"/>
          <w:sz w:val="32"/>
          <w:szCs w:val="32"/>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三、关于南山干休所</w:t>
      </w:r>
      <w:r>
        <w:rPr>
          <w:rFonts w:ascii="仿宋_GB2312" w:hAnsi="宋体" w:eastAsia="仿宋_GB2312"/>
          <w:kern w:val="0"/>
          <w:sz w:val="32"/>
          <w:szCs w:val="32"/>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南山干休所</w:t>
      </w:r>
      <w:r>
        <w:rPr>
          <w:rFonts w:ascii="仿宋_GB2312" w:hAnsi="宋体" w:eastAsia="仿宋_GB2312"/>
          <w:kern w:val="0"/>
          <w:sz w:val="32"/>
          <w:szCs w:val="32"/>
        </w:rPr>
        <w:t>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五、关于南山干休所</w:t>
      </w:r>
      <w:r>
        <w:rPr>
          <w:rFonts w:ascii="仿宋_GB2312" w:hAnsi="宋体" w:eastAsia="仿宋_GB2312"/>
          <w:kern w:val="0"/>
          <w:sz w:val="32"/>
          <w:szCs w:val="32"/>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六、关于南山干休所</w:t>
      </w:r>
      <w:r>
        <w:rPr>
          <w:rFonts w:ascii="仿宋_GB2312" w:hAnsi="宋体" w:eastAsia="仿宋_GB2312"/>
          <w:kern w:val="0"/>
          <w:sz w:val="32"/>
          <w:szCs w:val="32"/>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七、关于南山干休所</w:t>
      </w:r>
      <w:r>
        <w:rPr>
          <w:rFonts w:ascii="仿宋_GB2312" w:hAnsi="宋体" w:eastAsia="仿宋_GB2312"/>
          <w:kern w:val="0"/>
          <w:sz w:val="32"/>
          <w:szCs w:val="32"/>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八、关于南山干休所</w:t>
      </w:r>
      <w:r>
        <w:rPr>
          <w:rFonts w:ascii="仿宋_GB2312" w:hAnsi="宋体" w:eastAsia="仿宋_GB2312"/>
          <w:kern w:val="0"/>
          <w:sz w:val="32"/>
          <w:szCs w:val="32"/>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九、关于南山干休所</w:t>
      </w:r>
      <w:r>
        <w:rPr>
          <w:rFonts w:ascii="仿宋_GB2312" w:hAnsi="宋体" w:eastAsia="仿宋_GB2312"/>
          <w:kern w:val="0"/>
          <w:sz w:val="32"/>
          <w:szCs w:val="32"/>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黑体" w:hAnsi="黑体" w:eastAsia="黑体"/>
          <w:kern w:val="0"/>
          <w:sz w:val="32"/>
          <w:szCs w:val="32"/>
        </w:rPr>
        <w:t>南山干休所单位概况</w:t>
      </w:r>
    </w:p>
    <w:p>
      <w:pPr>
        <w:widowControl/>
        <w:jc w:val="center"/>
        <w:outlineLvl w:val="1"/>
        <w:rPr>
          <w:rFonts w:asci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spacing w:line="560" w:lineRule="exact"/>
        <w:ind w:firstLine="640" w:firstLineChars="200"/>
        <w:rPr>
          <w:rFonts w:ascii="仿宋_GB2312" w:hAnsi="宋体" w:eastAsia="仿宋_GB2312" w:cs="宋体"/>
          <w:bCs/>
          <w:kern w:val="0"/>
          <w:sz w:val="32"/>
          <w:szCs w:val="32"/>
        </w:rPr>
      </w:pPr>
      <w:r>
        <w:rPr>
          <w:rFonts w:hint="eastAsia" w:ascii="仿宋_GB2312" w:hAnsi="仿宋" w:eastAsia="仿宋_GB2312"/>
          <w:sz w:val="32"/>
          <w:szCs w:val="32"/>
        </w:rPr>
        <w:t>新疆维吾尔自治区南山干部休养所</w:t>
      </w:r>
      <w:r>
        <w:rPr>
          <w:rFonts w:hint="eastAsia" w:ascii="仿宋_GB2312" w:eastAsia="仿宋_GB2312"/>
          <w:sz w:val="32"/>
          <w:szCs w:val="32"/>
        </w:rPr>
        <w:t>地理位置坐落于南山西白杨沟风景区，距乌鲁木齐市</w:t>
      </w:r>
      <w:r>
        <w:rPr>
          <w:rFonts w:ascii="仿宋_GB2312" w:eastAsia="仿宋_GB2312"/>
          <w:sz w:val="32"/>
          <w:szCs w:val="32"/>
        </w:rPr>
        <w:t>60</w:t>
      </w:r>
      <w:r>
        <w:rPr>
          <w:rFonts w:hint="eastAsia" w:ascii="仿宋_GB2312" w:eastAsia="仿宋_GB2312"/>
          <w:sz w:val="32"/>
          <w:szCs w:val="32"/>
        </w:rPr>
        <w:t>公里，属于乌鲁木齐县干沟乡白杨沟村辖区。南山干部休养所</w:t>
      </w:r>
      <w:r>
        <w:rPr>
          <w:rFonts w:hint="eastAsia" w:ascii="仿宋_GB2312" w:hAnsi="仿宋" w:eastAsia="仿宋_GB2312"/>
          <w:sz w:val="32"/>
          <w:szCs w:val="32"/>
        </w:rPr>
        <w:t>隶属自治区人大常委会办公厅，属于全额拨款事业单位，</w:t>
      </w:r>
      <w:r>
        <w:rPr>
          <w:rFonts w:hint="eastAsia" w:ascii="仿宋_GB2312" w:eastAsia="仿宋_GB2312" w:cs="宋体"/>
          <w:sz w:val="32"/>
          <w:szCs w:val="32"/>
          <w:lang w:val="zh-CN"/>
        </w:rPr>
        <w:t>主要职责任务是负责拟定自治区人大干部培训工作长远规划和年度计划，并组织实施；具体承担全区人大系统干部培训工作；为</w:t>
      </w:r>
      <w:r>
        <w:rPr>
          <w:rFonts w:hint="eastAsia" w:ascii="仿宋_GB2312" w:hAnsi="宋体" w:eastAsia="仿宋_GB2312"/>
          <w:sz w:val="32"/>
          <w:szCs w:val="32"/>
        </w:rPr>
        <w:t>领导干部和高级知识分子提供修养场所和相关服务，提供与管理接待服务，旅游度假场所等。</w:t>
      </w:r>
      <w:r>
        <w:rPr>
          <w:rFonts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lang w:eastAsia="zh-CN"/>
        </w:rPr>
        <w:t>南山干休所</w:t>
      </w:r>
      <w:r>
        <w:rPr>
          <w:rFonts w:hint="eastAsia" w:ascii="仿宋_GB2312" w:hAnsi="黑体" w:eastAsia="仿宋_GB2312" w:cs="宋体"/>
          <w:bCs/>
          <w:kern w:val="0"/>
          <w:sz w:val="32"/>
          <w:szCs w:val="32"/>
        </w:rPr>
        <w:t>无下属预算单位，下设</w:t>
      </w:r>
      <w:r>
        <w:rPr>
          <w:rFonts w:ascii="仿宋_GB2312" w:hAnsi="黑体" w:eastAsia="仿宋_GB2312" w:cs="宋体"/>
          <w:bCs/>
          <w:kern w:val="0"/>
          <w:sz w:val="32"/>
          <w:szCs w:val="32"/>
        </w:rPr>
        <w:t>3</w:t>
      </w:r>
      <w:r>
        <w:rPr>
          <w:rFonts w:hint="eastAsia" w:ascii="仿宋_GB2312" w:hAnsi="黑体" w:eastAsia="仿宋_GB2312" w:cs="宋体"/>
          <w:bCs/>
          <w:kern w:val="0"/>
          <w:sz w:val="32"/>
          <w:szCs w:val="32"/>
        </w:rPr>
        <w:t>个科室，分别是：</w:t>
      </w:r>
      <w:r>
        <w:rPr>
          <w:rFonts w:hint="eastAsia" w:ascii="仿宋_GB2312" w:hAnsi="宋体" w:eastAsia="仿宋_GB2312" w:cs="宋体"/>
          <w:kern w:val="0"/>
          <w:sz w:val="32"/>
          <w:szCs w:val="32"/>
        </w:rPr>
        <w:t>办公室、培训科、管理科。</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南山干休所编制数</w:t>
      </w:r>
      <w:r>
        <w:rPr>
          <w:rFonts w:ascii="仿宋_GB2312" w:hAnsi="宋体" w:eastAsia="仿宋_GB2312" w:cs="宋体"/>
          <w:kern w:val="0"/>
          <w:sz w:val="32"/>
          <w:szCs w:val="32"/>
        </w:rPr>
        <w:t xml:space="preserve">16 </w:t>
      </w:r>
      <w:r>
        <w:rPr>
          <w:rFonts w:hint="eastAsia" w:ascii="仿宋_GB2312" w:hAnsi="宋体" w:eastAsia="仿宋_GB2312" w:cs="宋体"/>
          <w:kern w:val="0"/>
          <w:sz w:val="32"/>
          <w:szCs w:val="32"/>
        </w:rPr>
        <w:t>，实有人数</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 xml:space="preserve"> 10 </w:t>
      </w:r>
      <w:r>
        <w:rPr>
          <w:rFonts w:hint="eastAsia" w:ascii="仿宋_GB2312" w:hAnsi="宋体" w:eastAsia="仿宋_GB2312" w:cs="宋体"/>
          <w:kern w:val="0"/>
          <w:sz w:val="32"/>
          <w:szCs w:val="32"/>
        </w:rPr>
        <w:t>人，与上年相比无变化。退休</w:t>
      </w:r>
      <w:r>
        <w:rPr>
          <w:rFonts w:ascii="仿宋_GB2312" w:hAnsi="宋体" w:eastAsia="仿宋_GB2312" w:cs="宋体"/>
          <w:kern w:val="0"/>
          <w:sz w:val="32"/>
          <w:szCs w:val="32"/>
        </w:rPr>
        <w:t>7</w:t>
      </w:r>
      <w:r>
        <w:rPr>
          <w:rFonts w:hint="eastAsia" w:ascii="仿宋_GB2312" w:hAnsi="宋体" w:eastAsia="仿宋_GB2312" w:cs="宋体"/>
          <w:kern w:val="0"/>
          <w:sz w:val="32"/>
          <w:szCs w:val="32"/>
        </w:rPr>
        <w:t>人，与上年相比无变化。</w:t>
      </w:r>
    </w:p>
    <w:p>
      <w:pPr>
        <w:widowControl/>
        <w:spacing w:line="560" w:lineRule="exact"/>
        <w:ind w:firstLine="640"/>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both"/>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2020</w:t>
      </w:r>
      <w:r>
        <w:rPr>
          <w:rFonts w:hint="eastAsia" w:ascii="黑体" w:hAnsi="黑体" w:eastAsia="黑体"/>
          <w:kern w:val="0"/>
          <w:sz w:val="32"/>
          <w:szCs w:val="32"/>
        </w:rPr>
        <w:t>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编制部门：新疆维吾尔自治区南山干部休养所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0"/>
        <w:gridCol w:w="1988"/>
        <w:gridCol w:w="2693"/>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入</w:t>
            </w:r>
          </w:p>
        </w:tc>
        <w:tc>
          <w:tcPr>
            <w:tcW w:w="4394" w:type="dxa"/>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300" w:lineRule="exact"/>
              <w:ind w:right="90"/>
              <w:jc w:val="right"/>
              <w:rPr>
                <w:rFonts w:ascii="仿宋_GB2312" w:hAnsi="宋体" w:eastAsia="仿宋_GB2312" w:cs="宋体"/>
                <w:kern w:val="0"/>
                <w:sz w:val="18"/>
                <w:szCs w:val="18"/>
              </w:rPr>
            </w:pPr>
            <w:r>
              <w:rPr>
                <w:rFonts w:ascii="仿宋_GB2312" w:hAnsi="宋体" w:eastAsia="仿宋_GB2312" w:cs="宋体"/>
                <w:kern w:val="0"/>
                <w:sz w:val="18"/>
                <w:szCs w:val="18"/>
              </w:rPr>
              <w:t xml:space="preserve"> 355.19</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201 </w:t>
            </w:r>
            <w:r>
              <w:rPr>
                <w:rFonts w:hint="eastAsia" w:ascii="仿宋_GB2312" w:hAnsi="宋体" w:eastAsia="仿宋_GB2312" w:cs="宋体"/>
                <w:kern w:val="0"/>
                <w:sz w:val="18"/>
                <w:szCs w:val="18"/>
              </w:rPr>
              <w:t>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316.35</w:t>
            </w:r>
          </w:p>
          <w:p>
            <w:pPr>
              <w:widowControl/>
              <w:spacing w:line="300" w:lineRule="exact"/>
              <w:jc w:val="right"/>
              <w:rPr>
                <w:rFonts w:ascii="仿宋_GB2312" w:hAnsi="宋体" w:eastAsia="仿宋_GB2312" w:cs="宋体"/>
                <w:kern w:val="0"/>
                <w:sz w:val="18"/>
                <w:szCs w:val="18"/>
              </w:rPr>
            </w:pPr>
          </w:p>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一般公共预算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355.19</w:t>
            </w:r>
          </w:p>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202 </w:t>
            </w:r>
            <w:r>
              <w:rPr>
                <w:rFonts w:hint="eastAsia" w:ascii="仿宋_GB2312" w:hAnsi="宋体" w:eastAsia="仿宋_GB2312" w:cs="宋体"/>
                <w:kern w:val="0"/>
                <w:sz w:val="18"/>
                <w:szCs w:val="18"/>
              </w:rPr>
              <w:t>外交支出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政府性基金预算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203 </w:t>
            </w:r>
            <w:r>
              <w:rPr>
                <w:rFonts w:hint="eastAsia" w:ascii="仿宋_GB2312" w:hAnsi="宋体" w:eastAsia="仿宋_GB2312" w:cs="宋体"/>
                <w:kern w:val="0"/>
                <w:sz w:val="18"/>
                <w:szCs w:val="18"/>
              </w:rPr>
              <w:t>国防支出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204 </w:t>
            </w:r>
            <w:r>
              <w:rPr>
                <w:rFonts w:hint="eastAsia" w:ascii="仿宋_GB2312" w:hAnsi="宋体" w:eastAsia="仿宋_GB2312" w:cs="宋体"/>
                <w:kern w:val="0"/>
                <w:sz w:val="18"/>
                <w:szCs w:val="18"/>
              </w:rPr>
              <w:t>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205 </w:t>
            </w:r>
            <w:r>
              <w:rPr>
                <w:rFonts w:hint="eastAsia" w:ascii="仿宋_GB2312" w:hAnsi="宋体" w:eastAsia="仿宋_GB2312" w:cs="宋体"/>
                <w:kern w:val="0"/>
                <w:sz w:val="18"/>
                <w:szCs w:val="18"/>
              </w:rPr>
              <w:t>教育支出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206 </w:t>
            </w:r>
            <w:r>
              <w:rPr>
                <w:rFonts w:hint="eastAsia" w:ascii="仿宋_GB2312" w:hAnsi="宋体" w:eastAsia="仿宋_GB2312" w:cs="宋体"/>
                <w:kern w:val="0"/>
                <w:sz w:val="18"/>
                <w:szCs w:val="18"/>
              </w:rPr>
              <w:t>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207 </w:t>
            </w:r>
            <w:r>
              <w:rPr>
                <w:rFonts w:hint="eastAsia" w:ascii="仿宋_GB2312" w:hAnsi="宋体" w:eastAsia="仿宋_GB2312" w:cs="宋体"/>
                <w:kern w:val="0"/>
                <w:sz w:val="18"/>
                <w:szCs w:val="18"/>
              </w:rPr>
              <w:t>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208 </w:t>
            </w:r>
            <w:r>
              <w:rPr>
                <w:rFonts w:hint="eastAsia" w:ascii="仿宋_GB2312" w:hAnsi="宋体" w:eastAsia="仿宋_GB2312" w:cs="宋体"/>
                <w:kern w:val="0"/>
                <w:sz w:val="18"/>
                <w:szCs w:val="18"/>
              </w:rPr>
              <w:t>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18.93</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210</w:t>
            </w:r>
            <w:r>
              <w:rPr>
                <w:rFonts w:hint="eastAsia" w:ascii="仿宋_GB2312" w:hAnsi="宋体" w:eastAsia="仿宋_GB2312" w:cs="宋体"/>
                <w:kern w:val="0"/>
                <w:sz w:val="18"/>
                <w:szCs w:val="18"/>
              </w:rPr>
              <w:t>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11.16</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211 </w:t>
            </w:r>
            <w:r>
              <w:rPr>
                <w:rFonts w:hint="eastAsia" w:ascii="仿宋_GB2312" w:hAnsi="宋体" w:eastAsia="仿宋_GB2312" w:cs="宋体"/>
                <w:kern w:val="0"/>
                <w:sz w:val="18"/>
                <w:szCs w:val="18"/>
              </w:rPr>
              <w:t>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212 </w:t>
            </w:r>
            <w:r>
              <w:rPr>
                <w:rFonts w:hint="eastAsia" w:ascii="仿宋_GB2312" w:hAnsi="宋体" w:eastAsia="仿宋_GB2312" w:cs="宋体"/>
                <w:kern w:val="0"/>
                <w:sz w:val="18"/>
                <w:szCs w:val="18"/>
              </w:rPr>
              <w:t>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213 </w:t>
            </w:r>
            <w:r>
              <w:rPr>
                <w:rFonts w:hint="eastAsia" w:ascii="仿宋_GB2312" w:hAnsi="宋体" w:eastAsia="仿宋_GB2312" w:cs="宋体"/>
                <w:kern w:val="0"/>
                <w:sz w:val="18"/>
                <w:szCs w:val="18"/>
              </w:rPr>
              <w:t>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214 </w:t>
            </w:r>
            <w:r>
              <w:rPr>
                <w:rFonts w:hint="eastAsia" w:ascii="仿宋_GB2312" w:hAnsi="宋体" w:eastAsia="仿宋_GB2312" w:cs="宋体"/>
                <w:kern w:val="0"/>
                <w:sz w:val="18"/>
                <w:szCs w:val="18"/>
              </w:rPr>
              <w:t>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215 </w:t>
            </w:r>
            <w:r>
              <w:rPr>
                <w:rFonts w:hint="eastAsia" w:ascii="仿宋_GB2312" w:hAnsi="宋体" w:eastAsia="仿宋_GB2312" w:cs="宋体"/>
                <w:kern w:val="0"/>
                <w:sz w:val="18"/>
                <w:szCs w:val="18"/>
              </w:rPr>
              <w:t>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216 </w:t>
            </w:r>
            <w:r>
              <w:rPr>
                <w:rFonts w:hint="eastAsia" w:ascii="仿宋_GB2312" w:hAnsi="宋体" w:eastAsia="仿宋_GB2312" w:cs="宋体"/>
                <w:kern w:val="0"/>
                <w:sz w:val="18"/>
                <w:szCs w:val="18"/>
              </w:rPr>
              <w:t>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217 </w:t>
            </w:r>
            <w:r>
              <w:rPr>
                <w:rFonts w:hint="eastAsia" w:ascii="仿宋_GB2312" w:hAnsi="宋体" w:eastAsia="仿宋_GB2312" w:cs="宋体"/>
                <w:kern w:val="0"/>
                <w:sz w:val="18"/>
                <w:szCs w:val="18"/>
              </w:rPr>
              <w:t>金融支出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219 </w:t>
            </w:r>
            <w:r>
              <w:rPr>
                <w:rFonts w:hint="eastAsia" w:ascii="仿宋_GB2312" w:hAnsi="宋体" w:eastAsia="仿宋_GB2312" w:cs="宋体"/>
                <w:kern w:val="0"/>
                <w:sz w:val="18"/>
                <w:szCs w:val="18"/>
              </w:rPr>
              <w:t>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220 </w:t>
            </w:r>
            <w:r>
              <w:rPr>
                <w:rFonts w:hint="eastAsia" w:ascii="仿宋_GB2312" w:hAnsi="宋体" w:eastAsia="仿宋_GB2312" w:cs="宋体"/>
                <w:kern w:val="0"/>
                <w:sz w:val="18"/>
                <w:szCs w:val="18"/>
              </w:rPr>
              <w:t>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221 </w:t>
            </w:r>
            <w:r>
              <w:rPr>
                <w:rFonts w:hint="eastAsia" w:ascii="仿宋_GB2312" w:hAnsi="宋体" w:eastAsia="仿宋_GB2312" w:cs="宋体"/>
                <w:kern w:val="0"/>
                <w:sz w:val="18"/>
                <w:szCs w:val="18"/>
              </w:rPr>
              <w:t>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8.75</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222 </w:t>
            </w:r>
            <w:r>
              <w:rPr>
                <w:rFonts w:hint="eastAsia" w:ascii="仿宋_GB2312" w:hAnsi="宋体" w:eastAsia="仿宋_GB2312" w:cs="宋体"/>
                <w:kern w:val="0"/>
                <w:sz w:val="18"/>
                <w:szCs w:val="18"/>
              </w:rPr>
              <w:t>粮油物资储备支出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224</w:t>
            </w:r>
            <w:r>
              <w:rPr>
                <w:rFonts w:hint="eastAsia" w:ascii="仿宋_GB2312" w:hAnsi="宋体" w:eastAsia="仿宋_GB2312" w:cs="宋体"/>
                <w:kern w:val="0"/>
                <w:sz w:val="18"/>
                <w:szCs w:val="18"/>
              </w:rPr>
              <w:t>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227 </w:t>
            </w:r>
            <w:r>
              <w:rPr>
                <w:rFonts w:hint="eastAsia" w:ascii="仿宋_GB2312" w:hAnsi="宋体" w:eastAsia="仿宋_GB2312" w:cs="宋体"/>
                <w:kern w:val="0"/>
                <w:sz w:val="18"/>
                <w:szCs w:val="18"/>
              </w:rPr>
              <w:t>预备费</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229 </w:t>
            </w:r>
            <w:r>
              <w:rPr>
                <w:rFonts w:hint="eastAsia" w:ascii="仿宋_GB2312" w:hAnsi="宋体" w:eastAsia="仿宋_GB2312" w:cs="宋体"/>
                <w:kern w:val="0"/>
                <w:sz w:val="18"/>
                <w:szCs w:val="18"/>
              </w:rPr>
              <w:t>其他支出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5"/>
                <w:szCs w:val="15"/>
              </w:rPr>
            </w:pPr>
            <w:r>
              <w:rPr>
                <w:rFonts w:ascii="仿宋_GB2312" w:hAnsi="宋体" w:eastAsia="仿宋_GB2312" w:cs="宋体"/>
                <w:kern w:val="0"/>
                <w:sz w:val="18"/>
                <w:szCs w:val="18"/>
              </w:rPr>
              <w:t>230</w:t>
            </w:r>
            <w:r>
              <w:rPr>
                <w:rFonts w:hint="eastAsia" w:ascii="仿宋_GB2312" w:hAnsi="宋体" w:eastAsia="仿宋_GB2312" w:cs="宋体"/>
                <w:kern w:val="0"/>
                <w:sz w:val="18"/>
                <w:szCs w:val="18"/>
              </w:rPr>
              <w:t>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231 </w:t>
            </w:r>
            <w:r>
              <w:rPr>
                <w:rFonts w:hint="eastAsia" w:ascii="仿宋_GB2312" w:hAnsi="宋体" w:eastAsia="仿宋_GB2312" w:cs="宋体"/>
                <w:kern w:val="0"/>
                <w:sz w:val="18"/>
                <w:szCs w:val="18"/>
              </w:rPr>
              <w:t>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232 </w:t>
            </w:r>
            <w:r>
              <w:rPr>
                <w:rFonts w:hint="eastAsia" w:ascii="仿宋_GB2312" w:hAnsi="宋体" w:eastAsia="仿宋_GB2312" w:cs="宋体"/>
                <w:kern w:val="0"/>
                <w:sz w:val="18"/>
                <w:szCs w:val="18"/>
              </w:rPr>
              <w:t>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233 </w:t>
            </w:r>
            <w:r>
              <w:rPr>
                <w:rFonts w:hint="eastAsia" w:ascii="仿宋_GB2312" w:hAnsi="宋体" w:eastAsia="仿宋_GB2312" w:cs="宋体"/>
                <w:kern w:val="0"/>
                <w:sz w:val="18"/>
                <w:szCs w:val="18"/>
              </w:rPr>
              <w:t>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r>
              <w:rPr>
                <w:rFonts w:ascii="仿宋_GB2312" w:hAnsi="宋体" w:eastAsia="仿宋_GB2312" w:cs="宋体"/>
                <w:kern w:val="0"/>
                <w:sz w:val="18"/>
                <w:szCs w:val="18"/>
              </w:rPr>
              <w:t>355.19</w:t>
            </w:r>
          </w:p>
        </w:tc>
        <w:tc>
          <w:tcPr>
            <w:tcW w:w="269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r>
              <w:rPr>
                <w:rFonts w:ascii="仿宋_GB2312" w:hAnsi="宋体" w:eastAsia="仿宋_GB2312" w:cs="宋体"/>
                <w:kern w:val="0"/>
                <w:sz w:val="18"/>
                <w:szCs w:val="18"/>
              </w:rPr>
              <w:t>355.19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80"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入</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355.19</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出</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合</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355.19</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填报部门：新疆维吾尔自治区南山干部休养所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654"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417"/>
        <w:gridCol w:w="417"/>
        <w:gridCol w:w="2088"/>
        <w:gridCol w:w="900"/>
        <w:gridCol w:w="900"/>
        <w:gridCol w:w="540"/>
        <w:gridCol w:w="720"/>
        <w:gridCol w:w="540"/>
        <w:gridCol w:w="720"/>
        <w:gridCol w:w="538"/>
        <w:gridCol w:w="680"/>
        <w:gridCol w:w="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208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0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w:t>
            </w:r>
            <w:r>
              <w:rPr>
                <w:rFonts w:ascii="仿宋_GB2312" w:eastAsia="仿宋_GB2312"/>
                <w:b/>
                <w:color w:val="000000"/>
                <w:sz w:val="20"/>
                <w:szCs w:val="20"/>
              </w:rPr>
              <w:t xml:space="preserve">  </w:t>
            </w:r>
            <w:r>
              <w:rPr>
                <w:rFonts w:hint="eastAsia" w:ascii="仿宋_GB2312" w:eastAsia="仿宋_GB2312"/>
                <w:b/>
                <w:color w:val="000000"/>
                <w:sz w:val="20"/>
                <w:szCs w:val="20"/>
              </w:rPr>
              <w:t>计</w:t>
            </w:r>
          </w:p>
        </w:tc>
        <w:tc>
          <w:tcPr>
            <w:tcW w:w="90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4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2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54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72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3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67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208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0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0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4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4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3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7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201</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ascii="仿宋_GB2312" w:hAnsi="宋体" w:eastAsia="仿宋_GB2312" w:cs="宋体"/>
                <w:color w:val="000000"/>
                <w:sz w:val="20"/>
                <w:szCs w:val="20"/>
              </w:rPr>
              <w:t>01</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03</w:t>
            </w:r>
          </w:p>
        </w:tc>
        <w:tc>
          <w:tcPr>
            <w:tcW w:w="20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机关服务</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316.35</w:t>
            </w:r>
          </w:p>
        </w:tc>
        <w:tc>
          <w:tcPr>
            <w:tcW w:w="90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316.35</w:t>
            </w:r>
          </w:p>
        </w:tc>
        <w:tc>
          <w:tcPr>
            <w:tcW w:w="54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53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67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208</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05</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05</w:t>
            </w:r>
          </w:p>
        </w:tc>
        <w:tc>
          <w:tcPr>
            <w:tcW w:w="208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机关事业单位基本养老保险缴费支出</w:t>
            </w:r>
          </w:p>
        </w:tc>
        <w:tc>
          <w:tcPr>
            <w:tcW w:w="90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11.66</w:t>
            </w:r>
          </w:p>
        </w:tc>
        <w:tc>
          <w:tcPr>
            <w:tcW w:w="90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11.66</w:t>
            </w: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3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208</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05</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02</w:t>
            </w:r>
          </w:p>
        </w:tc>
        <w:tc>
          <w:tcPr>
            <w:tcW w:w="208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事业单位离退休</w:t>
            </w:r>
          </w:p>
        </w:tc>
        <w:tc>
          <w:tcPr>
            <w:tcW w:w="90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7.27</w:t>
            </w:r>
          </w:p>
        </w:tc>
        <w:tc>
          <w:tcPr>
            <w:tcW w:w="90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7.27</w:t>
            </w: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3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210</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02</w:t>
            </w:r>
          </w:p>
        </w:tc>
        <w:tc>
          <w:tcPr>
            <w:tcW w:w="208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事业单位医疗</w:t>
            </w:r>
          </w:p>
        </w:tc>
        <w:tc>
          <w:tcPr>
            <w:tcW w:w="90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6.28</w:t>
            </w:r>
          </w:p>
        </w:tc>
        <w:tc>
          <w:tcPr>
            <w:tcW w:w="90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6.28</w:t>
            </w: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3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210</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03</w:t>
            </w:r>
          </w:p>
        </w:tc>
        <w:tc>
          <w:tcPr>
            <w:tcW w:w="208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公务员医疗补助</w:t>
            </w:r>
          </w:p>
        </w:tc>
        <w:tc>
          <w:tcPr>
            <w:tcW w:w="90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4.88</w:t>
            </w:r>
          </w:p>
        </w:tc>
        <w:tc>
          <w:tcPr>
            <w:tcW w:w="90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4.88</w:t>
            </w: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3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221</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02</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01</w:t>
            </w:r>
          </w:p>
        </w:tc>
        <w:tc>
          <w:tcPr>
            <w:tcW w:w="208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住房公积金</w:t>
            </w:r>
          </w:p>
        </w:tc>
        <w:tc>
          <w:tcPr>
            <w:tcW w:w="90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8.75</w:t>
            </w:r>
          </w:p>
        </w:tc>
        <w:tc>
          <w:tcPr>
            <w:tcW w:w="90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8.75</w:t>
            </w: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2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3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08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ascii="仿宋_GB2312" w:eastAsia="仿宋_GB2312"/>
                <w:color w:val="000000"/>
                <w:sz w:val="20"/>
                <w:szCs w:val="20"/>
              </w:rPr>
              <w:t>355.19</w:t>
            </w:r>
            <w:r>
              <w:rPr>
                <w:rFonts w:hint="eastAsia" w:ascii="仿宋_GB2312" w:eastAsia="仿宋_GB2312"/>
                <w:color w:val="000000"/>
                <w:sz w:val="20"/>
                <w:szCs w:val="20"/>
              </w:rPr>
              <w:t>　</w:t>
            </w:r>
          </w:p>
        </w:tc>
        <w:tc>
          <w:tcPr>
            <w:tcW w:w="90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ascii="仿宋_GB2312" w:eastAsia="仿宋_GB2312"/>
                <w:color w:val="000000"/>
                <w:sz w:val="20"/>
                <w:szCs w:val="20"/>
              </w:rPr>
              <w:t>355.19</w:t>
            </w: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编制部门：新疆维吾尔自治区南山干部休养所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420"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416"/>
        <w:gridCol w:w="416"/>
        <w:gridCol w:w="2540"/>
        <w:gridCol w:w="1828"/>
        <w:gridCol w:w="1829"/>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88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w:t>
            </w:r>
          </w:p>
        </w:tc>
        <w:tc>
          <w:tcPr>
            <w:tcW w:w="5532"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2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合计</w:t>
            </w:r>
          </w:p>
        </w:tc>
        <w:tc>
          <w:tcPr>
            <w:tcW w:w="182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基本支出</w:t>
            </w:r>
          </w:p>
        </w:tc>
        <w:tc>
          <w:tcPr>
            <w:tcW w:w="187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类</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款</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项</w:t>
            </w:r>
          </w:p>
        </w:tc>
        <w:tc>
          <w:tcPr>
            <w:tcW w:w="25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8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82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8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201</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hAnsi="宋体" w:eastAsia="仿宋_GB2312" w:cs="宋体"/>
                <w:color w:val="000000"/>
                <w:sz w:val="20"/>
                <w:szCs w:val="20"/>
              </w:rPr>
              <w:t>01</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03</w:t>
            </w:r>
          </w:p>
        </w:tc>
        <w:tc>
          <w:tcPr>
            <w:tcW w:w="2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机关服务</w:t>
            </w:r>
          </w:p>
        </w:tc>
        <w:tc>
          <w:tcPr>
            <w:tcW w:w="18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316.35</w:t>
            </w:r>
          </w:p>
        </w:tc>
        <w:tc>
          <w:tcPr>
            <w:tcW w:w="182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91.35</w:t>
            </w:r>
          </w:p>
        </w:tc>
        <w:tc>
          <w:tcPr>
            <w:tcW w:w="1875" w:type="dxa"/>
            <w:tcBorders>
              <w:top w:val="nil"/>
              <w:left w:val="nil"/>
              <w:bottom w:val="single" w:color="auto" w:sz="4" w:space="0"/>
              <w:right w:val="single" w:color="auto" w:sz="4" w:space="0"/>
            </w:tcBorders>
            <w:vAlign w:val="center"/>
          </w:tcPr>
          <w:p>
            <w:pPr>
              <w:jc w:val="center"/>
              <w:rPr>
                <w:rFonts w:ascii="宋体" w:cs="宋体"/>
                <w:b/>
                <w:bCs/>
                <w:color w:val="000000"/>
                <w:kern w:val="0"/>
                <w:sz w:val="22"/>
                <w:szCs w:val="22"/>
              </w:rPr>
            </w:pPr>
            <w:r>
              <w:rPr>
                <w:rFonts w:ascii="仿宋_GB2312" w:eastAsia="仿宋_GB2312"/>
                <w:color w:val="000000"/>
                <w:sz w:val="20"/>
                <w:szCs w:val="20"/>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208</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05</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05</w:t>
            </w:r>
          </w:p>
        </w:tc>
        <w:tc>
          <w:tcPr>
            <w:tcW w:w="2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机关事业单位基本养老保险缴费支出</w:t>
            </w:r>
          </w:p>
        </w:tc>
        <w:tc>
          <w:tcPr>
            <w:tcW w:w="18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11.66</w:t>
            </w:r>
          </w:p>
        </w:tc>
        <w:tc>
          <w:tcPr>
            <w:tcW w:w="182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11.66</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208</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05</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02</w:t>
            </w:r>
          </w:p>
        </w:tc>
        <w:tc>
          <w:tcPr>
            <w:tcW w:w="2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事业单位离退休</w:t>
            </w:r>
          </w:p>
        </w:tc>
        <w:tc>
          <w:tcPr>
            <w:tcW w:w="18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7.27</w:t>
            </w:r>
          </w:p>
        </w:tc>
        <w:tc>
          <w:tcPr>
            <w:tcW w:w="182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7.27</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210</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02</w:t>
            </w:r>
          </w:p>
        </w:tc>
        <w:tc>
          <w:tcPr>
            <w:tcW w:w="2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事业单位医疗</w:t>
            </w:r>
          </w:p>
        </w:tc>
        <w:tc>
          <w:tcPr>
            <w:tcW w:w="18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6.28</w:t>
            </w:r>
          </w:p>
        </w:tc>
        <w:tc>
          <w:tcPr>
            <w:tcW w:w="182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6.28</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210</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03</w:t>
            </w:r>
          </w:p>
        </w:tc>
        <w:tc>
          <w:tcPr>
            <w:tcW w:w="2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公务员医疗补助</w:t>
            </w:r>
          </w:p>
        </w:tc>
        <w:tc>
          <w:tcPr>
            <w:tcW w:w="18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4.88</w:t>
            </w:r>
          </w:p>
        </w:tc>
        <w:tc>
          <w:tcPr>
            <w:tcW w:w="182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4.88</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221</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02</w:t>
            </w:r>
          </w:p>
        </w:tc>
        <w:tc>
          <w:tcPr>
            <w:tcW w:w="4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01</w:t>
            </w:r>
          </w:p>
        </w:tc>
        <w:tc>
          <w:tcPr>
            <w:tcW w:w="254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住房公积金</w:t>
            </w:r>
          </w:p>
        </w:tc>
        <w:tc>
          <w:tcPr>
            <w:tcW w:w="18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8.75</w:t>
            </w:r>
          </w:p>
        </w:tc>
        <w:tc>
          <w:tcPr>
            <w:tcW w:w="1829"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8.75</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6"/>
                <w:szCs w:val="16"/>
              </w:rPr>
            </w:pPr>
            <w:r>
              <w:rPr>
                <w:rFonts w:hint="eastAsia" w:ascii="宋体" w:hAnsi="宋体" w:cs="宋体"/>
                <w:b/>
                <w:bCs/>
                <w:color w:val="000000"/>
                <w:kern w:val="0"/>
                <w:sz w:val="16"/>
                <w:szCs w:val="16"/>
              </w:rPr>
              <w:t>　</w:t>
            </w:r>
          </w:p>
        </w:tc>
        <w:tc>
          <w:tcPr>
            <w:tcW w:w="254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7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2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82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355.19</w:t>
            </w:r>
          </w:p>
        </w:tc>
        <w:tc>
          <w:tcPr>
            <w:tcW w:w="18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130.19</w:t>
            </w:r>
          </w:p>
        </w:tc>
        <w:tc>
          <w:tcPr>
            <w:tcW w:w="187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225.00</w:t>
            </w:r>
          </w:p>
        </w:tc>
      </w:tr>
    </w:tbl>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4"/>
        </w:rPr>
      </w:pPr>
      <w:r>
        <w:rPr>
          <w:rFonts w:hint="eastAsia" w:ascii="仿宋_GB2312" w:hAnsi="宋体" w:eastAsia="仿宋_GB2312"/>
          <w:kern w:val="0"/>
          <w:sz w:val="24"/>
        </w:rPr>
        <w:t>编制部门：新疆维吾尔自治区南山干部休养所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449" w:type="dxa"/>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0"/>
        <w:gridCol w:w="1230"/>
        <w:gridCol w:w="2580"/>
        <w:gridCol w:w="1418"/>
        <w:gridCol w:w="1275"/>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2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能</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分</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类</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355.19</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201 </w:t>
            </w:r>
            <w:r>
              <w:rPr>
                <w:rFonts w:hint="eastAsia" w:ascii="仿宋_GB2312" w:hAnsi="宋体" w:eastAsia="仿宋_GB2312" w:cs="宋体"/>
                <w:kern w:val="0"/>
                <w:sz w:val="18"/>
                <w:szCs w:val="18"/>
              </w:rPr>
              <w:t>一般公共服务支出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316.35</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316.35</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一般公共预算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355.19</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202 </w:t>
            </w:r>
            <w:r>
              <w:rPr>
                <w:rFonts w:hint="eastAsia" w:ascii="仿宋_GB2312" w:hAnsi="宋体" w:eastAsia="仿宋_GB2312" w:cs="宋体"/>
                <w:kern w:val="0"/>
                <w:sz w:val="18"/>
                <w:szCs w:val="18"/>
              </w:rPr>
              <w:t>外交支出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政府性基金预算</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203 </w:t>
            </w:r>
            <w:r>
              <w:rPr>
                <w:rFonts w:hint="eastAsia" w:ascii="仿宋_GB2312" w:hAnsi="宋体" w:eastAsia="仿宋_GB2312" w:cs="宋体"/>
                <w:kern w:val="0"/>
                <w:sz w:val="18"/>
                <w:szCs w:val="18"/>
              </w:rPr>
              <w:t>国防支出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204 </w:t>
            </w:r>
            <w:r>
              <w:rPr>
                <w:rFonts w:hint="eastAsia" w:ascii="仿宋_GB2312" w:hAnsi="宋体" w:eastAsia="仿宋_GB2312" w:cs="宋体"/>
                <w:kern w:val="0"/>
                <w:sz w:val="18"/>
                <w:szCs w:val="18"/>
              </w:rPr>
              <w:t>公共安全支出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205 </w:t>
            </w:r>
            <w:r>
              <w:rPr>
                <w:rFonts w:hint="eastAsia" w:ascii="仿宋_GB2312" w:hAnsi="宋体" w:eastAsia="仿宋_GB2312" w:cs="宋体"/>
                <w:kern w:val="0"/>
                <w:sz w:val="18"/>
                <w:szCs w:val="18"/>
              </w:rPr>
              <w:t>教育支出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206 </w:t>
            </w:r>
            <w:r>
              <w:rPr>
                <w:rFonts w:hint="eastAsia" w:ascii="仿宋_GB2312" w:hAnsi="宋体" w:eastAsia="仿宋_GB2312" w:cs="宋体"/>
                <w:kern w:val="0"/>
                <w:sz w:val="18"/>
                <w:szCs w:val="18"/>
              </w:rPr>
              <w:t>科学技术支出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207 </w:t>
            </w:r>
            <w:r>
              <w:rPr>
                <w:rFonts w:hint="eastAsia" w:ascii="仿宋_GB2312" w:hAnsi="宋体" w:eastAsia="仿宋_GB2312" w:cs="宋体"/>
                <w:kern w:val="0"/>
                <w:sz w:val="18"/>
                <w:szCs w:val="18"/>
              </w:rPr>
              <w:t>文化旅游体育与传媒支出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208 </w:t>
            </w:r>
            <w:r>
              <w:rPr>
                <w:rFonts w:hint="eastAsia" w:ascii="仿宋_GB2312" w:hAnsi="宋体" w:eastAsia="仿宋_GB2312" w:cs="宋体"/>
                <w:kern w:val="0"/>
                <w:sz w:val="18"/>
                <w:szCs w:val="18"/>
              </w:rPr>
              <w:t>社会保障和就业支出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18.93</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18.93</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210</w:t>
            </w:r>
            <w:r>
              <w:rPr>
                <w:rFonts w:hint="eastAsia" w:ascii="仿宋_GB2312" w:hAnsi="宋体" w:eastAsia="仿宋_GB2312" w:cs="宋体"/>
                <w:kern w:val="0"/>
                <w:sz w:val="18"/>
                <w:szCs w:val="18"/>
              </w:rPr>
              <w:t>卫生健康支出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11.16</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11.16</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ascii="仿宋_GB2312" w:hAnsi="宋体" w:eastAsia="仿宋_GB2312" w:cs="宋体"/>
                <w:kern w:val="0"/>
                <w:sz w:val="18"/>
                <w:szCs w:val="18"/>
              </w:rPr>
              <w:t xml:space="preserve">211 </w:t>
            </w:r>
            <w:r>
              <w:rPr>
                <w:rFonts w:hint="eastAsia" w:ascii="仿宋_GB2312" w:hAnsi="宋体" w:eastAsia="仿宋_GB2312" w:cs="宋体"/>
                <w:kern w:val="0"/>
                <w:sz w:val="18"/>
                <w:szCs w:val="18"/>
              </w:rPr>
              <w:t>节能环保支出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212 </w:t>
            </w:r>
            <w:r>
              <w:rPr>
                <w:rFonts w:hint="eastAsia" w:ascii="仿宋_GB2312" w:hAnsi="宋体" w:eastAsia="仿宋_GB2312" w:cs="宋体"/>
                <w:kern w:val="0"/>
                <w:sz w:val="18"/>
                <w:szCs w:val="18"/>
              </w:rPr>
              <w:t>城乡社区支出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213 </w:t>
            </w:r>
            <w:r>
              <w:rPr>
                <w:rFonts w:hint="eastAsia" w:ascii="仿宋_GB2312" w:hAnsi="宋体" w:eastAsia="仿宋_GB2312" w:cs="宋体"/>
                <w:kern w:val="0"/>
                <w:sz w:val="18"/>
                <w:szCs w:val="18"/>
              </w:rPr>
              <w:t>农林水支出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214 </w:t>
            </w:r>
            <w:r>
              <w:rPr>
                <w:rFonts w:hint="eastAsia" w:ascii="仿宋_GB2312" w:hAnsi="宋体" w:eastAsia="仿宋_GB2312" w:cs="宋体"/>
                <w:kern w:val="0"/>
                <w:sz w:val="18"/>
                <w:szCs w:val="18"/>
              </w:rPr>
              <w:t>交通运输支出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215 </w:t>
            </w:r>
            <w:r>
              <w:rPr>
                <w:rFonts w:hint="eastAsia" w:ascii="仿宋_GB2312" w:hAnsi="宋体" w:eastAsia="仿宋_GB2312" w:cs="宋体"/>
                <w:kern w:val="0"/>
                <w:sz w:val="18"/>
                <w:szCs w:val="18"/>
              </w:rPr>
              <w:t>资源勘探工业信息等支出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216 </w:t>
            </w:r>
            <w:r>
              <w:rPr>
                <w:rFonts w:hint="eastAsia" w:ascii="仿宋_GB2312" w:hAnsi="宋体" w:eastAsia="仿宋_GB2312" w:cs="宋体"/>
                <w:kern w:val="0"/>
                <w:sz w:val="18"/>
                <w:szCs w:val="18"/>
              </w:rPr>
              <w:t>商业服务业等支出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217 </w:t>
            </w:r>
            <w:r>
              <w:rPr>
                <w:rFonts w:hint="eastAsia" w:ascii="仿宋_GB2312" w:hAnsi="宋体" w:eastAsia="仿宋_GB2312" w:cs="宋体"/>
                <w:kern w:val="0"/>
                <w:sz w:val="18"/>
                <w:szCs w:val="18"/>
              </w:rPr>
              <w:t>金融支出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219 </w:t>
            </w:r>
            <w:r>
              <w:rPr>
                <w:rFonts w:hint="eastAsia" w:ascii="仿宋_GB2312" w:hAnsi="宋体" w:eastAsia="仿宋_GB2312" w:cs="宋体"/>
                <w:kern w:val="0"/>
                <w:sz w:val="18"/>
                <w:szCs w:val="18"/>
              </w:rPr>
              <w:t>援助其他地区支出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220 </w:t>
            </w:r>
            <w:r>
              <w:rPr>
                <w:rFonts w:hint="eastAsia" w:ascii="仿宋_GB2312" w:hAnsi="宋体" w:eastAsia="仿宋_GB2312" w:cs="宋体"/>
                <w:kern w:val="0"/>
                <w:sz w:val="18"/>
                <w:szCs w:val="18"/>
              </w:rPr>
              <w:t>自然资源海洋气象等支出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221 </w:t>
            </w:r>
            <w:r>
              <w:rPr>
                <w:rFonts w:hint="eastAsia" w:ascii="仿宋_GB2312" w:hAnsi="宋体" w:eastAsia="仿宋_GB2312" w:cs="宋体"/>
                <w:kern w:val="0"/>
                <w:sz w:val="18"/>
                <w:szCs w:val="18"/>
              </w:rPr>
              <w:t>住房保障支出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8.75</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8.75</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222 </w:t>
            </w:r>
            <w:r>
              <w:rPr>
                <w:rFonts w:hint="eastAsia" w:ascii="仿宋_GB2312" w:hAnsi="宋体" w:eastAsia="仿宋_GB2312" w:cs="宋体"/>
                <w:kern w:val="0"/>
                <w:sz w:val="18"/>
                <w:szCs w:val="18"/>
              </w:rPr>
              <w:t>粮油物资储备支出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224</w:t>
            </w:r>
            <w:r>
              <w:rPr>
                <w:rFonts w:hint="eastAsia" w:ascii="仿宋_GB2312" w:hAnsi="宋体" w:eastAsia="仿宋_GB2312" w:cs="宋体"/>
                <w:kern w:val="0"/>
                <w:sz w:val="18"/>
                <w:szCs w:val="18"/>
              </w:rPr>
              <w:t>灾害防治及应急管理支出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ascii="仿宋_GB2312" w:hAnsi="宋体" w:eastAsia="仿宋_GB2312" w:cs="宋体"/>
                <w:kern w:val="0"/>
                <w:sz w:val="18"/>
                <w:szCs w:val="18"/>
              </w:rPr>
              <w:t xml:space="preserve">227 </w:t>
            </w:r>
            <w:r>
              <w:rPr>
                <w:rFonts w:hint="eastAsia" w:ascii="仿宋_GB2312" w:hAnsi="宋体" w:eastAsia="仿宋_GB2312" w:cs="宋体"/>
                <w:kern w:val="0"/>
                <w:sz w:val="18"/>
                <w:szCs w:val="18"/>
              </w:rPr>
              <w:t>预备费</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229 </w:t>
            </w:r>
            <w:r>
              <w:rPr>
                <w:rFonts w:hint="eastAsia" w:ascii="仿宋_GB2312" w:hAnsi="宋体" w:eastAsia="仿宋_GB2312" w:cs="宋体"/>
                <w:kern w:val="0"/>
                <w:sz w:val="18"/>
                <w:szCs w:val="18"/>
              </w:rPr>
              <w:t>其他支出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230</w:t>
            </w:r>
            <w:r>
              <w:rPr>
                <w:rFonts w:hint="eastAsia" w:ascii="仿宋_GB2312" w:hAnsi="宋体" w:eastAsia="仿宋_GB2312" w:cs="宋体"/>
                <w:kern w:val="0"/>
                <w:sz w:val="18"/>
                <w:szCs w:val="18"/>
              </w:rPr>
              <w:t>转移性支出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231 </w:t>
            </w:r>
            <w:r>
              <w:rPr>
                <w:rFonts w:hint="eastAsia" w:ascii="仿宋_GB2312" w:hAnsi="宋体" w:eastAsia="仿宋_GB2312" w:cs="宋体"/>
                <w:kern w:val="0"/>
                <w:sz w:val="18"/>
                <w:szCs w:val="18"/>
              </w:rPr>
              <w:t>债务还本支出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232 </w:t>
            </w:r>
            <w:r>
              <w:rPr>
                <w:rFonts w:hint="eastAsia" w:ascii="仿宋_GB2312" w:hAnsi="宋体" w:eastAsia="仿宋_GB2312" w:cs="宋体"/>
                <w:kern w:val="0"/>
                <w:sz w:val="18"/>
                <w:szCs w:val="18"/>
              </w:rPr>
              <w:t>债务付息支出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233 </w:t>
            </w:r>
            <w:r>
              <w:rPr>
                <w:rFonts w:hint="eastAsia" w:ascii="仿宋_GB2312" w:hAnsi="宋体" w:eastAsia="仿宋_GB2312" w:cs="宋体"/>
                <w:kern w:val="0"/>
                <w:sz w:val="18"/>
                <w:szCs w:val="18"/>
              </w:rPr>
              <w:t>债务发行费用支出</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入</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230"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355.19</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出</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总</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计</w:t>
            </w:r>
          </w:p>
        </w:tc>
        <w:tc>
          <w:tcPr>
            <w:tcW w:w="1418"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color w:val="000000"/>
                <w:kern w:val="0"/>
                <w:sz w:val="22"/>
                <w:szCs w:val="22"/>
              </w:rPr>
              <w:t>355.19</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szCs w:val="22"/>
              </w:rPr>
            </w:pPr>
            <w:r>
              <w:rPr>
                <w:rFonts w:ascii="宋体" w:hAnsi="宋体" w:cs="宋体"/>
                <w:color w:val="000000"/>
                <w:kern w:val="0"/>
                <w:sz w:val="22"/>
                <w:szCs w:val="22"/>
              </w:rPr>
              <w:t>355.19</w:t>
            </w:r>
          </w:p>
          <w:p>
            <w:pPr>
              <w:widowControl/>
              <w:jc w:val="right"/>
              <w:rPr>
                <w:rFonts w:ascii="宋体" w:cs="宋体"/>
                <w:kern w:val="0"/>
                <w:sz w:val="18"/>
                <w:szCs w:val="18"/>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hint="eastAsia" w:ascii="宋体" w:hAnsi="宋体" w:cs="宋体"/>
                <w:kern w:val="0"/>
                <w:sz w:val="18"/>
                <w:szCs w:val="18"/>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8"/>
        <w:gridCol w:w="492"/>
        <w:gridCol w:w="417"/>
        <w:gridCol w:w="2510"/>
        <w:gridCol w:w="1684"/>
        <w:gridCol w:w="216"/>
        <w:gridCol w:w="1626"/>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14"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87" w:type="dxa"/>
            <w:gridSpan w:val="6"/>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新疆维吾尔自治区南山干部休养所</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201</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hAnsi="宋体" w:eastAsia="仿宋_GB2312" w:cs="宋体"/>
                <w:color w:val="000000"/>
                <w:sz w:val="20"/>
                <w:szCs w:val="20"/>
              </w:rPr>
              <w:t>01</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03</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机关服务</w:t>
            </w:r>
          </w:p>
        </w:tc>
        <w:tc>
          <w:tcPr>
            <w:tcW w:w="168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316.35</w:t>
            </w:r>
          </w:p>
        </w:tc>
        <w:tc>
          <w:tcPr>
            <w:tcW w:w="1842"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91.35</w:t>
            </w:r>
          </w:p>
        </w:tc>
        <w:tc>
          <w:tcPr>
            <w:tcW w:w="1701" w:type="dxa"/>
            <w:tcBorders>
              <w:top w:val="nil"/>
              <w:left w:val="nil"/>
              <w:bottom w:val="single" w:color="auto" w:sz="4" w:space="0"/>
              <w:right w:val="single" w:color="auto" w:sz="4" w:space="0"/>
            </w:tcBorders>
            <w:vAlign w:val="center"/>
          </w:tcPr>
          <w:p>
            <w:pPr>
              <w:jc w:val="center"/>
              <w:rPr>
                <w:rFonts w:ascii="宋体" w:cs="宋体"/>
                <w:b/>
                <w:bCs/>
                <w:color w:val="000000"/>
                <w:kern w:val="0"/>
                <w:sz w:val="22"/>
                <w:szCs w:val="22"/>
              </w:rPr>
            </w:pPr>
            <w:r>
              <w:rPr>
                <w:rFonts w:ascii="仿宋_GB2312" w:eastAsia="仿宋_GB2312"/>
                <w:color w:val="000000"/>
                <w:sz w:val="20"/>
                <w:szCs w:val="20"/>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208</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05</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05</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机关事业单位基本养老保险缴费支出</w:t>
            </w:r>
          </w:p>
        </w:tc>
        <w:tc>
          <w:tcPr>
            <w:tcW w:w="168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11.66</w:t>
            </w:r>
          </w:p>
        </w:tc>
        <w:tc>
          <w:tcPr>
            <w:tcW w:w="1842"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11.66</w:t>
            </w:r>
          </w:p>
        </w:tc>
        <w:tc>
          <w:tcPr>
            <w:tcW w:w="1701"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208</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05</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02</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事业单位离退休</w:t>
            </w:r>
          </w:p>
        </w:tc>
        <w:tc>
          <w:tcPr>
            <w:tcW w:w="168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7.27</w:t>
            </w:r>
          </w:p>
        </w:tc>
        <w:tc>
          <w:tcPr>
            <w:tcW w:w="1842"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7.27</w:t>
            </w:r>
          </w:p>
        </w:tc>
        <w:tc>
          <w:tcPr>
            <w:tcW w:w="1701"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210</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02</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事业单位医疗</w:t>
            </w:r>
          </w:p>
        </w:tc>
        <w:tc>
          <w:tcPr>
            <w:tcW w:w="168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6.28</w:t>
            </w:r>
          </w:p>
        </w:tc>
        <w:tc>
          <w:tcPr>
            <w:tcW w:w="1842"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6.28</w:t>
            </w:r>
          </w:p>
        </w:tc>
        <w:tc>
          <w:tcPr>
            <w:tcW w:w="1701"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210</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11</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03</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公务员医疗补助</w:t>
            </w:r>
          </w:p>
        </w:tc>
        <w:tc>
          <w:tcPr>
            <w:tcW w:w="168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4.88</w:t>
            </w:r>
          </w:p>
        </w:tc>
        <w:tc>
          <w:tcPr>
            <w:tcW w:w="1842"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4.88</w:t>
            </w:r>
          </w:p>
        </w:tc>
        <w:tc>
          <w:tcPr>
            <w:tcW w:w="1701"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221</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02</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01</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住房公积金</w:t>
            </w:r>
          </w:p>
        </w:tc>
        <w:tc>
          <w:tcPr>
            <w:tcW w:w="168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8.75</w:t>
            </w:r>
          </w:p>
        </w:tc>
        <w:tc>
          <w:tcPr>
            <w:tcW w:w="1842"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8.75</w:t>
            </w:r>
          </w:p>
        </w:tc>
        <w:tc>
          <w:tcPr>
            <w:tcW w:w="1701"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合计</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ascii="宋体" w:cs="宋体"/>
                <w:color w:val="000000"/>
                <w:kern w:val="0"/>
                <w:sz w:val="20"/>
                <w:szCs w:val="20"/>
              </w:rPr>
              <w:t>355.19</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ascii="宋体" w:cs="宋体"/>
                <w:color w:val="000000"/>
                <w:kern w:val="0"/>
                <w:sz w:val="20"/>
                <w:szCs w:val="20"/>
              </w:rPr>
              <w:t>130.19</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ascii="宋体" w:cs="宋体"/>
                <w:color w:val="000000"/>
                <w:kern w:val="0"/>
                <w:sz w:val="20"/>
                <w:szCs w:val="20"/>
              </w:rPr>
              <w:t>225.00</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
        <w:gridCol w:w="577"/>
        <w:gridCol w:w="2891"/>
        <w:gridCol w:w="1701"/>
        <w:gridCol w:w="976"/>
        <w:gridCol w:w="725"/>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328" w:type="dxa"/>
            <w:gridSpan w:val="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902" w:type="dxa"/>
            <w:gridSpan w:val="5"/>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新疆维吾尔自治区南山干部休养所</w:t>
            </w:r>
            <w:r>
              <w:rPr>
                <w:rFonts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统发基本工资</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38.25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38.25</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jc w:val="center"/>
              <w:rPr>
                <w:rFonts w:ascii="宋体" w:cs="宋体"/>
                <w:color w:val="000000"/>
                <w:sz w:val="18"/>
                <w:szCs w:val="18"/>
              </w:rPr>
            </w:pPr>
            <w:r>
              <w:rPr>
                <w:rFonts w:hint="eastAsia"/>
                <w:color w:val="000000"/>
                <w:sz w:val="18"/>
                <w:szCs w:val="18"/>
              </w:rPr>
              <w:t>统发国家、地方规定津补贴</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7.42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7.42</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03</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统发年终一次性奖金</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3.19</w:t>
            </w:r>
          </w:p>
        </w:tc>
        <w:tc>
          <w:tcPr>
            <w:tcW w:w="1701" w:type="dxa"/>
            <w:gridSpan w:val="2"/>
            <w:tcBorders>
              <w:top w:val="nil"/>
              <w:left w:val="nil"/>
              <w:bottom w:val="single" w:color="auto" w:sz="4" w:space="0"/>
              <w:right w:val="single" w:color="auto" w:sz="4" w:space="0"/>
            </w:tcBorders>
            <w:vAlign w:val="center"/>
          </w:tcPr>
          <w:p>
            <w:pPr>
              <w:widowControl/>
              <w:ind w:right="147" w:rightChars="70"/>
              <w:jc w:val="center"/>
              <w:rPr>
                <w:rFonts w:ascii="宋体" w:cs="宋体"/>
                <w:color w:val="000000"/>
                <w:kern w:val="0"/>
                <w:sz w:val="20"/>
                <w:szCs w:val="20"/>
              </w:rPr>
            </w:pPr>
            <w:r>
              <w:rPr>
                <w:rFonts w:ascii="宋体" w:hAnsi="宋体" w:cs="宋体"/>
                <w:color w:val="000000"/>
                <w:kern w:val="0"/>
                <w:sz w:val="20"/>
                <w:szCs w:val="20"/>
              </w:rPr>
              <w:t>3.19</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统发绩效工资</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25.51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25.51</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10</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职工基本医疗保险缴费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6.28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6.28</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公务员医疗补助</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4.88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4.88</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12</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其他社会保障缴费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1.76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1.76</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08</w:t>
            </w:r>
          </w:p>
        </w:tc>
        <w:tc>
          <w:tcPr>
            <w:tcW w:w="289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养老保险</w:t>
            </w:r>
          </w:p>
        </w:tc>
        <w:tc>
          <w:tcPr>
            <w:tcW w:w="170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11.66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11.66</w:t>
            </w:r>
          </w:p>
        </w:tc>
        <w:tc>
          <w:tcPr>
            <w:tcW w:w="170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13</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住房公积金</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8.75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8.75</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其他工资福利支出</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2.09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2.09</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cs="宋体"/>
                <w:color w:val="000000"/>
                <w:kern w:val="0"/>
                <w:sz w:val="20"/>
                <w:szCs w:val="20"/>
              </w:rPr>
              <w:t>办公费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2.3</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06</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cs="宋体"/>
                <w:color w:val="000000"/>
                <w:kern w:val="0"/>
                <w:sz w:val="20"/>
                <w:szCs w:val="20"/>
              </w:rPr>
              <w:t>电费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2.5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08</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取暖费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31</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公务用车运行维护费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09</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物业管理费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28</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cs="宋体"/>
                <w:color w:val="000000"/>
                <w:kern w:val="0"/>
                <w:sz w:val="20"/>
                <w:szCs w:val="20"/>
              </w:rPr>
              <w:t>工会经费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0.91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29</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cs="宋体"/>
                <w:color w:val="000000"/>
                <w:kern w:val="0"/>
                <w:sz w:val="20"/>
                <w:szCs w:val="20"/>
              </w:rPr>
              <w:t>福利费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0.82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cs="宋体"/>
                <w:color w:val="000000"/>
                <w:kern w:val="0"/>
                <w:sz w:val="20"/>
                <w:szCs w:val="20"/>
              </w:rPr>
              <w:t>其他商品服务支出</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1.3</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医疗费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6.46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6.46</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其他对个人和家庭的补助支出</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0.81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0.81</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b/>
                <w:bCs/>
                <w:color w:val="000000"/>
                <w:kern w:val="0"/>
                <w:sz w:val="20"/>
                <w:szCs w:val="20"/>
              </w:rPr>
              <w:t>合计</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130.19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117.06</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13.13</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62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
        <w:gridCol w:w="506"/>
        <w:gridCol w:w="416"/>
        <w:gridCol w:w="416"/>
        <w:gridCol w:w="1100"/>
        <w:gridCol w:w="1207"/>
        <w:gridCol w:w="745"/>
        <w:gridCol w:w="568"/>
        <w:gridCol w:w="536"/>
        <w:gridCol w:w="652"/>
        <w:gridCol w:w="652"/>
        <w:gridCol w:w="378"/>
        <w:gridCol w:w="200"/>
        <w:gridCol w:w="419"/>
        <w:gridCol w:w="578"/>
        <w:gridCol w:w="420"/>
        <w:gridCol w:w="420"/>
        <w:gridCol w:w="389"/>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0" w:type="dxa"/>
          <w:wAfter w:w="8" w:type="dxa"/>
          <w:trHeight w:val="375" w:hRule="atLeast"/>
        </w:trPr>
        <w:tc>
          <w:tcPr>
            <w:tcW w:w="9602" w:type="dxa"/>
            <w:gridSpan w:val="1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0" w:type="dxa"/>
          <w:wAfter w:w="8" w:type="dxa"/>
          <w:trHeight w:val="405" w:hRule="atLeast"/>
        </w:trPr>
        <w:tc>
          <w:tcPr>
            <w:tcW w:w="7176" w:type="dxa"/>
            <w:gridSpan w:val="11"/>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新疆维吾尔自治区南山干部休养所</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48"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目</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编</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码</w:t>
            </w:r>
          </w:p>
        </w:tc>
        <w:tc>
          <w:tcPr>
            <w:tcW w:w="110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207"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4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16" w:type="dxa"/>
            <w:gridSpan w:val="2"/>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16" w:type="dxa"/>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16" w:type="dxa"/>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100" w:type="dxa"/>
            <w:vMerge w:val="continue"/>
            <w:vAlign w:val="center"/>
          </w:tcPr>
          <w:p>
            <w:pPr>
              <w:widowControl/>
              <w:jc w:val="left"/>
              <w:outlineLvl w:val="1"/>
              <w:rPr>
                <w:rFonts w:ascii="仿宋_GB2312" w:hAnsi="宋体" w:eastAsia="仿宋_GB2312"/>
                <w:b/>
                <w:kern w:val="0"/>
                <w:sz w:val="18"/>
                <w:szCs w:val="18"/>
              </w:rPr>
            </w:pPr>
          </w:p>
        </w:tc>
        <w:tc>
          <w:tcPr>
            <w:tcW w:w="1207" w:type="dxa"/>
            <w:vMerge w:val="continue"/>
            <w:vAlign w:val="top"/>
          </w:tcPr>
          <w:p>
            <w:pPr>
              <w:widowControl/>
              <w:jc w:val="left"/>
              <w:outlineLvl w:val="1"/>
              <w:rPr>
                <w:rFonts w:ascii="仿宋_GB2312" w:hAnsi="宋体" w:eastAsia="仿宋_GB2312"/>
                <w:b/>
                <w:kern w:val="0"/>
                <w:sz w:val="18"/>
                <w:szCs w:val="18"/>
              </w:rPr>
            </w:pPr>
          </w:p>
        </w:tc>
        <w:tc>
          <w:tcPr>
            <w:tcW w:w="745" w:type="dxa"/>
            <w:vMerge w:val="continue"/>
            <w:vAlign w:val="top"/>
          </w:tcPr>
          <w:p>
            <w:pPr>
              <w:widowControl/>
              <w:jc w:val="left"/>
              <w:outlineLvl w:val="1"/>
              <w:rPr>
                <w:rFonts w:ascii="仿宋_GB2312" w:hAnsi="宋体" w:eastAsia="仿宋_GB2312"/>
                <w:b/>
                <w:kern w:val="0"/>
                <w:sz w:val="18"/>
                <w:szCs w:val="18"/>
              </w:rPr>
            </w:pPr>
          </w:p>
        </w:tc>
        <w:tc>
          <w:tcPr>
            <w:tcW w:w="568" w:type="dxa"/>
            <w:vMerge w:val="continue"/>
            <w:vAlign w:val="top"/>
          </w:tcPr>
          <w:p>
            <w:pPr>
              <w:widowControl/>
              <w:jc w:val="left"/>
              <w:outlineLvl w:val="1"/>
              <w:rPr>
                <w:rFonts w:ascii="仿宋_GB2312" w:hAnsi="宋体" w:eastAsia="仿宋_GB2312"/>
                <w:b/>
                <w:kern w:val="0"/>
                <w:sz w:val="18"/>
                <w:szCs w:val="18"/>
              </w:rPr>
            </w:pPr>
          </w:p>
        </w:tc>
        <w:tc>
          <w:tcPr>
            <w:tcW w:w="536" w:type="dxa"/>
            <w:vMerge w:val="continue"/>
            <w:vAlign w:val="top"/>
          </w:tcPr>
          <w:p>
            <w:pPr>
              <w:widowControl/>
              <w:jc w:val="left"/>
              <w:outlineLvl w:val="1"/>
              <w:rPr>
                <w:rFonts w:ascii="仿宋_GB2312" w:hAnsi="宋体" w:eastAsia="仿宋_GB2312"/>
                <w:b/>
                <w:kern w:val="0"/>
                <w:sz w:val="18"/>
                <w:szCs w:val="18"/>
              </w:rPr>
            </w:pPr>
          </w:p>
        </w:tc>
        <w:tc>
          <w:tcPr>
            <w:tcW w:w="652" w:type="dxa"/>
            <w:vMerge w:val="continue"/>
            <w:vAlign w:val="top"/>
          </w:tcPr>
          <w:p>
            <w:pPr>
              <w:widowControl/>
              <w:jc w:val="left"/>
              <w:outlineLvl w:val="1"/>
              <w:rPr>
                <w:rFonts w:ascii="仿宋_GB2312" w:hAnsi="宋体" w:eastAsia="仿宋_GB2312"/>
                <w:b/>
                <w:kern w:val="0"/>
                <w:sz w:val="18"/>
                <w:szCs w:val="18"/>
              </w:rPr>
            </w:pPr>
          </w:p>
        </w:tc>
        <w:tc>
          <w:tcPr>
            <w:tcW w:w="652" w:type="dxa"/>
            <w:vMerge w:val="continue"/>
            <w:vAlign w:val="top"/>
          </w:tcPr>
          <w:p>
            <w:pPr>
              <w:widowControl/>
              <w:jc w:val="left"/>
              <w:outlineLvl w:val="1"/>
              <w:rPr>
                <w:rFonts w:ascii="仿宋_GB2312" w:hAnsi="宋体" w:eastAsia="仿宋_GB2312"/>
                <w:b/>
                <w:kern w:val="0"/>
                <w:sz w:val="18"/>
                <w:szCs w:val="18"/>
              </w:rPr>
            </w:pPr>
          </w:p>
        </w:tc>
        <w:tc>
          <w:tcPr>
            <w:tcW w:w="578" w:type="dxa"/>
            <w:gridSpan w:val="2"/>
            <w:vMerge w:val="continue"/>
            <w:vAlign w:val="top"/>
          </w:tcPr>
          <w:p>
            <w:pPr>
              <w:widowControl/>
              <w:jc w:val="left"/>
              <w:outlineLvl w:val="1"/>
              <w:rPr>
                <w:rFonts w:ascii="仿宋_GB2312" w:hAnsi="宋体" w:eastAsia="仿宋_GB2312"/>
                <w:b/>
                <w:kern w:val="0"/>
                <w:sz w:val="18"/>
                <w:szCs w:val="18"/>
              </w:rPr>
            </w:pPr>
          </w:p>
        </w:tc>
        <w:tc>
          <w:tcPr>
            <w:tcW w:w="419" w:type="dxa"/>
            <w:vMerge w:val="continue"/>
            <w:vAlign w:val="top"/>
          </w:tcPr>
          <w:p>
            <w:pPr>
              <w:widowControl/>
              <w:jc w:val="left"/>
              <w:outlineLvl w:val="1"/>
              <w:rPr>
                <w:rFonts w:ascii="仿宋_GB2312" w:hAnsi="宋体" w:eastAsia="仿宋_GB2312"/>
                <w:b/>
                <w:kern w:val="0"/>
                <w:sz w:val="18"/>
                <w:szCs w:val="18"/>
              </w:rPr>
            </w:pPr>
          </w:p>
        </w:tc>
        <w:tc>
          <w:tcPr>
            <w:tcW w:w="578" w:type="dxa"/>
            <w:vMerge w:val="continue"/>
            <w:vAlign w:val="top"/>
          </w:tcPr>
          <w:p>
            <w:pPr>
              <w:widowControl/>
              <w:jc w:val="left"/>
              <w:outlineLvl w:val="1"/>
              <w:rPr>
                <w:rFonts w:ascii="仿宋_GB2312" w:hAnsi="宋体" w:eastAsia="仿宋_GB2312"/>
                <w:b/>
                <w:kern w:val="0"/>
                <w:sz w:val="18"/>
                <w:szCs w:val="18"/>
              </w:rPr>
            </w:pPr>
          </w:p>
        </w:tc>
        <w:tc>
          <w:tcPr>
            <w:tcW w:w="420" w:type="dxa"/>
            <w:vMerge w:val="continue"/>
            <w:vAlign w:val="top"/>
          </w:tcPr>
          <w:p>
            <w:pPr>
              <w:widowControl/>
              <w:jc w:val="left"/>
              <w:outlineLvl w:val="1"/>
              <w:rPr>
                <w:rFonts w:ascii="仿宋_GB2312" w:hAnsi="宋体" w:eastAsia="仿宋_GB2312"/>
                <w:b/>
                <w:kern w:val="0"/>
                <w:sz w:val="18"/>
                <w:szCs w:val="18"/>
              </w:rPr>
            </w:pPr>
          </w:p>
        </w:tc>
        <w:tc>
          <w:tcPr>
            <w:tcW w:w="420" w:type="dxa"/>
            <w:vMerge w:val="continue"/>
            <w:vAlign w:val="top"/>
          </w:tcPr>
          <w:p>
            <w:pPr>
              <w:widowControl/>
              <w:jc w:val="left"/>
              <w:outlineLvl w:val="1"/>
              <w:rPr>
                <w:rFonts w:ascii="仿宋_GB2312" w:hAnsi="宋体" w:eastAsia="仿宋_GB2312"/>
                <w:b/>
                <w:kern w:val="0"/>
                <w:sz w:val="18"/>
                <w:szCs w:val="18"/>
              </w:rPr>
            </w:pPr>
          </w:p>
        </w:tc>
        <w:tc>
          <w:tcPr>
            <w:tcW w:w="397" w:type="dxa"/>
            <w:gridSpan w:val="2"/>
            <w:vMerge w:val="continue"/>
            <w:vAlign w:val="top"/>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201</w:t>
            </w:r>
          </w:p>
        </w:tc>
        <w:tc>
          <w:tcPr>
            <w:tcW w:w="416" w:type="dxa"/>
            <w:vAlign w:val="center"/>
          </w:tcPr>
          <w:p>
            <w:pPr>
              <w:jc w:val="center"/>
              <w:rPr>
                <w:rFonts w:ascii="仿宋_GB2312" w:hAnsi="宋体" w:eastAsia="仿宋_GB2312" w:cs="宋体"/>
                <w:color w:val="000000"/>
                <w:sz w:val="20"/>
                <w:szCs w:val="20"/>
              </w:rPr>
            </w:pPr>
            <w:r>
              <w:rPr>
                <w:rFonts w:ascii="仿宋_GB2312" w:hAnsi="宋体" w:eastAsia="仿宋_GB2312" w:cs="宋体"/>
                <w:color w:val="000000"/>
                <w:sz w:val="20"/>
                <w:szCs w:val="20"/>
              </w:rPr>
              <w:t>01</w:t>
            </w:r>
          </w:p>
        </w:tc>
        <w:tc>
          <w:tcPr>
            <w:tcW w:w="416" w:type="dxa"/>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03</w:t>
            </w:r>
          </w:p>
        </w:tc>
        <w:tc>
          <w:tcPr>
            <w:tcW w:w="1100" w:type="dxa"/>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机关服务</w:t>
            </w:r>
          </w:p>
        </w:tc>
        <w:tc>
          <w:tcPr>
            <w:tcW w:w="1207" w:type="dxa"/>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自治区退休老干部疗养费用</w:t>
            </w:r>
          </w:p>
        </w:tc>
        <w:tc>
          <w:tcPr>
            <w:tcW w:w="745" w:type="dxa"/>
            <w:vAlign w:val="center"/>
          </w:tcPr>
          <w:p>
            <w:pPr>
              <w:widowControl/>
              <w:jc w:val="center"/>
              <w:rPr>
                <w:rFonts w:ascii="宋体" w:cs="宋体"/>
                <w:color w:val="000000"/>
                <w:kern w:val="0"/>
                <w:sz w:val="20"/>
                <w:szCs w:val="20"/>
              </w:rPr>
            </w:pPr>
            <w:r>
              <w:rPr>
                <w:rFonts w:ascii="宋体" w:hAnsi="宋体" w:cs="宋体"/>
                <w:color w:val="000000"/>
                <w:kern w:val="0"/>
                <w:sz w:val="20"/>
                <w:szCs w:val="20"/>
              </w:rPr>
              <w:t>135</w:t>
            </w:r>
          </w:p>
        </w:tc>
        <w:tc>
          <w:tcPr>
            <w:tcW w:w="568" w:type="dxa"/>
            <w:vAlign w:val="center"/>
          </w:tcPr>
          <w:p>
            <w:pPr>
              <w:widowControl/>
              <w:jc w:val="center"/>
              <w:rPr>
                <w:rFonts w:ascii="宋体" w:cs="宋体"/>
                <w:color w:val="000000"/>
                <w:kern w:val="0"/>
                <w:sz w:val="20"/>
                <w:szCs w:val="20"/>
              </w:rPr>
            </w:pPr>
            <w:r>
              <w:rPr>
                <w:rFonts w:ascii="宋体" w:hAnsi="宋体" w:cs="宋体"/>
                <w:color w:val="000000"/>
                <w:kern w:val="0"/>
                <w:sz w:val="20"/>
                <w:szCs w:val="20"/>
              </w:rPr>
              <w:t>20</w:t>
            </w:r>
          </w:p>
        </w:tc>
        <w:tc>
          <w:tcPr>
            <w:tcW w:w="536" w:type="dxa"/>
            <w:vAlign w:val="center"/>
          </w:tcPr>
          <w:p>
            <w:pPr>
              <w:widowControl/>
              <w:jc w:val="center"/>
              <w:rPr>
                <w:rFonts w:ascii="宋体" w:cs="宋体"/>
                <w:color w:val="000000"/>
                <w:kern w:val="0"/>
                <w:sz w:val="20"/>
                <w:szCs w:val="20"/>
              </w:rPr>
            </w:pPr>
            <w:r>
              <w:rPr>
                <w:rFonts w:hint="eastAsia" w:ascii="宋体" w:hAnsi="宋体" w:eastAsia="仿宋_GB2312" w:cs="宋体"/>
                <w:color w:val="000000"/>
                <w:kern w:val="0"/>
                <w:sz w:val="20"/>
                <w:szCs w:val="20"/>
                <w:lang w:val="en-US" w:eastAsia="zh-CN"/>
              </w:rPr>
              <w:t>104.52</w:t>
            </w:r>
          </w:p>
        </w:tc>
        <w:tc>
          <w:tcPr>
            <w:tcW w:w="652" w:type="dxa"/>
            <w:vAlign w:val="center"/>
          </w:tcPr>
          <w:p>
            <w:pPr>
              <w:widowControl/>
              <w:jc w:val="center"/>
              <w:rPr>
                <w:rFonts w:ascii="宋体" w:cs="宋体"/>
                <w:color w:val="000000"/>
                <w:kern w:val="0"/>
                <w:sz w:val="20"/>
                <w:szCs w:val="20"/>
              </w:rPr>
            </w:pPr>
          </w:p>
        </w:tc>
        <w:tc>
          <w:tcPr>
            <w:tcW w:w="652" w:type="dxa"/>
            <w:vAlign w:val="center"/>
          </w:tcPr>
          <w:p>
            <w:pPr>
              <w:widowControl/>
              <w:jc w:val="center"/>
              <w:rPr>
                <w:rFonts w:ascii="宋体" w:cs="宋体"/>
                <w:color w:val="000000"/>
                <w:kern w:val="0"/>
                <w:sz w:val="20"/>
                <w:szCs w:val="20"/>
              </w:rPr>
            </w:pPr>
          </w:p>
        </w:tc>
        <w:tc>
          <w:tcPr>
            <w:tcW w:w="578" w:type="dxa"/>
            <w:gridSpan w:val="2"/>
            <w:vAlign w:val="center"/>
          </w:tcPr>
          <w:p>
            <w:pPr>
              <w:widowControl/>
              <w:jc w:val="center"/>
              <w:rPr>
                <w:rFonts w:ascii="宋体" w:cs="宋体"/>
                <w:color w:val="000000"/>
                <w:kern w:val="0"/>
                <w:sz w:val="20"/>
                <w:szCs w:val="20"/>
              </w:rPr>
            </w:pPr>
          </w:p>
        </w:tc>
        <w:tc>
          <w:tcPr>
            <w:tcW w:w="419" w:type="dxa"/>
            <w:vAlign w:val="center"/>
          </w:tcPr>
          <w:p>
            <w:pPr>
              <w:widowControl/>
              <w:jc w:val="center"/>
              <w:rPr>
                <w:rFonts w:ascii="宋体" w:cs="宋体"/>
                <w:color w:val="000000"/>
                <w:kern w:val="0"/>
                <w:sz w:val="20"/>
                <w:szCs w:val="20"/>
              </w:rPr>
            </w:pPr>
            <w:r>
              <w:rPr>
                <w:rFonts w:hint="eastAsia" w:ascii="仿宋_GB2312" w:hAnsi="宋体" w:eastAsia="仿宋_GB2312"/>
                <w:kern w:val="0"/>
                <w:sz w:val="20"/>
                <w:szCs w:val="20"/>
                <w:lang w:val="en-US" w:eastAsia="zh-CN"/>
              </w:rPr>
              <w:t>10.48</w:t>
            </w:r>
          </w:p>
        </w:tc>
        <w:tc>
          <w:tcPr>
            <w:tcW w:w="578" w:type="dxa"/>
            <w:vAlign w:val="center"/>
          </w:tcPr>
          <w:p>
            <w:pPr>
              <w:widowControl/>
              <w:jc w:val="center"/>
              <w:rPr>
                <w:rFonts w:ascii="宋体" w:cs="宋体"/>
                <w:color w:val="000000"/>
                <w:kern w:val="0"/>
                <w:sz w:val="20"/>
                <w:szCs w:val="20"/>
              </w:rPr>
            </w:pPr>
          </w:p>
        </w:tc>
        <w:tc>
          <w:tcPr>
            <w:tcW w:w="420" w:type="dxa"/>
            <w:vAlign w:val="center"/>
          </w:tcPr>
          <w:p>
            <w:pPr>
              <w:widowControl/>
              <w:jc w:val="center"/>
              <w:rPr>
                <w:rFonts w:ascii="宋体" w:cs="宋体"/>
                <w:color w:val="000000"/>
                <w:kern w:val="0"/>
                <w:sz w:val="20"/>
                <w:szCs w:val="20"/>
              </w:rPr>
            </w:pPr>
          </w:p>
        </w:tc>
        <w:tc>
          <w:tcPr>
            <w:tcW w:w="420" w:type="dxa"/>
            <w:vAlign w:val="center"/>
          </w:tcPr>
          <w:p>
            <w:pPr>
              <w:widowControl/>
              <w:jc w:val="center"/>
              <w:rPr>
                <w:rFonts w:ascii="宋体" w:cs="宋体"/>
                <w:color w:val="000000"/>
                <w:kern w:val="0"/>
                <w:sz w:val="20"/>
                <w:szCs w:val="20"/>
              </w:rPr>
            </w:pPr>
          </w:p>
        </w:tc>
        <w:tc>
          <w:tcPr>
            <w:tcW w:w="397" w:type="dxa"/>
            <w:gridSpan w:val="2"/>
            <w:vAlign w:val="center"/>
          </w:tcPr>
          <w:p>
            <w:pPr>
              <w:widowControl/>
              <w:jc w:val="center"/>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201</w:t>
            </w:r>
          </w:p>
        </w:tc>
        <w:tc>
          <w:tcPr>
            <w:tcW w:w="416" w:type="dxa"/>
            <w:vAlign w:val="center"/>
          </w:tcPr>
          <w:p>
            <w:pPr>
              <w:jc w:val="center"/>
              <w:rPr>
                <w:rFonts w:ascii="仿宋_GB2312" w:hAnsi="宋体" w:eastAsia="仿宋_GB2312" w:cs="宋体"/>
                <w:color w:val="000000"/>
                <w:sz w:val="20"/>
                <w:szCs w:val="20"/>
              </w:rPr>
            </w:pPr>
            <w:r>
              <w:rPr>
                <w:rFonts w:ascii="仿宋_GB2312" w:hAnsi="宋体" w:eastAsia="仿宋_GB2312" w:cs="宋体"/>
                <w:color w:val="000000"/>
                <w:sz w:val="20"/>
                <w:szCs w:val="20"/>
              </w:rPr>
              <w:t>01</w:t>
            </w:r>
          </w:p>
        </w:tc>
        <w:tc>
          <w:tcPr>
            <w:tcW w:w="416" w:type="dxa"/>
            <w:vAlign w:val="center"/>
          </w:tcPr>
          <w:p>
            <w:pPr>
              <w:jc w:val="center"/>
              <w:rPr>
                <w:rFonts w:ascii="仿宋_GB2312" w:hAnsi="宋体" w:eastAsia="仿宋_GB2312" w:cs="宋体"/>
                <w:color w:val="000000"/>
                <w:sz w:val="20"/>
                <w:szCs w:val="20"/>
              </w:rPr>
            </w:pPr>
            <w:r>
              <w:rPr>
                <w:rFonts w:ascii="仿宋_GB2312" w:eastAsia="仿宋_GB2312"/>
                <w:color w:val="000000"/>
                <w:sz w:val="20"/>
                <w:szCs w:val="20"/>
              </w:rPr>
              <w:t>03</w:t>
            </w:r>
          </w:p>
        </w:tc>
        <w:tc>
          <w:tcPr>
            <w:tcW w:w="1100" w:type="dxa"/>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机关服务</w:t>
            </w:r>
          </w:p>
        </w:tc>
        <w:tc>
          <w:tcPr>
            <w:tcW w:w="1207" w:type="dxa"/>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干部培训</w:t>
            </w:r>
          </w:p>
        </w:tc>
        <w:tc>
          <w:tcPr>
            <w:tcW w:w="745" w:type="dxa"/>
            <w:vAlign w:val="center"/>
          </w:tcPr>
          <w:p>
            <w:pPr>
              <w:widowControl/>
              <w:jc w:val="center"/>
              <w:rPr>
                <w:rFonts w:ascii="宋体" w:cs="宋体"/>
                <w:color w:val="000000"/>
                <w:kern w:val="0"/>
                <w:sz w:val="20"/>
                <w:szCs w:val="20"/>
              </w:rPr>
            </w:pPr>
            <w:r>
              <w:rPr>
                <w:rFonts w:ascii="宋体" w:hAnsi="宋体" w:cs="宋体"/>
                <w:color w:val="000000"/>
                <w:kern w:val="0"/>
                <w:sz w:val="20"/>
                <w:szCs w:val="20"/>
              </w:rPr>
              <w:t>90</w:t>
            </w:r>
          </w:p>
        </w:tc>
        <w:tc>
          <w:tcPr>
            <w:tcW w:w="568" w:type="dxa"/>
            <w:vAlign w:val="center"/>
          </w:tcPr>
          <w:p>
            <w:pPr>
              <w:widowControl/>
              <w:jc w:val="center"/>
              <w:rPr>
                <w:rFonts w:ascii="宋体" w:cs="宋体"/>
                <w:color w:val="000000"/>
                <w:kern w:val="0"/>
                <w:sz w:val="20"/>
                <w:szCs w:val="20"/>
              </w:rPr>
            </w:pPr>
          </w:p>
        </w:tc>
        <w:tc>
          <w:tcPr>
            <w:tcW w:w="536" w:type="dxa"/>
            <w:vAlign w:val="center"/>
          </w:tcPr>
          <w:p>
            <w:pPr>
              <w:widowControl/>
              <w:jc w:val="center"/>
              <w:rPr>
                <w:rFonts w:hint="eastAsia" w:ascii="宋体" w:eastAsia="宋体" w:cs="宋体"/>
                <w:color w:val="000000"/>
                <w:kern w:val="0"/>
                <w:sz w:val="20"/>
                <w:szCs w:val="20"/>
                <w:lang w:eastAsia="zh-CN"/>
              </w:rPr>
            </w:pPr>
            <w:r>
              <w:rPr>
                <w:rFonts w:hint="eastAsia" w:ascii="宋体" w:hAnsi="宋体" w:cs="宋体"/>
                <w:color w:val="000000"/>
                <w:kern w:val="0"/>
                <w:sz w:val="20"/>
                <w:szCs w:val="20"/>
                <w:lang w:val="en-US" w:eastAsia="zh-CN"/>
              </w:rPr>
              <w:t>89</w:t>
            </w:r>
          </w:p>
        </w:tc>
        <w:tc>
          <w:tcPr>
            <w:tcW w:w="652" w:type="dxa"/>
            <w:vAlign w:val="center"/>
          </w:tcPr>
          <w:p>
            <w:pPr>
              <w:widowControl/>
              <w:jc w:val="center"/>
              <w:rPr>
                <w:rFonts w:ascii="宋体" w:cs="宋体"/>
                <w:color w:val="000000"/>
                <w:kern w:val="0"/>
                <w:sz w:val="20"/>
                <w:szCs w:val="20"/>
              </w:rPr>
            </w:pPr>
          </w:p>
        </w:tc>
        <w:tc>
          <w:tcPr>
            <w:tcW w:w="652" w:type="dxa"/>
            <w:vAlign w:val="center"/>
          </w:tcPr>
          <w:p>
            <w:pPr>
              <w:widowControl/>
              <w:jc w:val="center"/>
              <w:rPr>
                <w:rFonts w:ascii="宋体" w:cs="宋体"/>
                <w:color w:val="000000"/>
                <w:kern w:val="0"/>
                <w:sz w:val="20"/>
                <w:szCs w:val="20"/>
              </w:rPr>
            </w:pPr>
          </w:p>
        </w:tc>
        <w:tc>
          <w:tcPr>
            <w:tcW w:w="578" w:type="dxa"/>
            <w:gridSpan w:val="2"/>
            <w:vAlign w:val="center"/>
          </w:tcPr>
          <w:p>
            <w:pPr>
              <w:widowControl/>
              <w:jc w:val="center"/>
              <w:rPr>
                <w:rFonts w:ascii="宋体" w:cs="宋体"/>
                <w:color w:val="000000"/>
                <w:kern w:val="0"/>
                <w:sz w:val="20"/>
                <w:szCs w:val="20"/>
              </w:rPr>
            </w:pPr>
          </w:p>
        </w:tc>
        <w:tc>
          <w:tcPr>
            <w:tcW w:w="419" w:type="dxa"/>
            <w:vAlign w:val="center"/>
          </w:tcPr>
          <w:p>
            <w:pPr>
              <w:widowControl/>
              <w:jc w:val="center"/>
              <w:rPr>
                <w:rFonts w:hint="eastAsia" w:ascii="宋体" w:eastAsia="宋体" w:cs="宋体"/>
                <w:color w:val="000000"/>
                <w:kern w:val="0"/>
                <w:sz w:val="20"/>
                <w:szCs w:val="20"/>
                <w:lang w:val="en-US" w:eastAsia="zh-CN"/>
              </w:rPr>
            </w:pPr>
            <w:r>
              <w:rPr>
                <w:rFonts w:hint="eastAsia" w:ascii="宋体" w:cs="宋体"/>
                <w:color w:val="000000"/>
                <w:kern w:val="0"/>
                <w:sz w:val="20"/>
                <w:szCs w:val="20"/>
                <w:lang w:val="en-US" w:eastAsia="zh-CN"/>
              </w:rPr>
              <w:t>1</w:t>
            </w:r>
          </w:p>
        </w:tc>
        <w:tc>
          <w:tcPr>
            <w:tcW w:w="578" w:type="dxa"/>
            <w:vAlign w:val="center"/>
          </w:tcPr>
          <w:p>
            <w:pPr>
              <w:widowControl/>
              <w:jc w:val="center"/>
              <w:rPr>
                <w:rFonts w:ascii="宋体" w:cs="宋体"/>
                <w:color w:val="000000"/>
                <w:kern w:val="0"/>
                <w:sz w:val="20"/>
                <w:szCs w:val="20"/>
              </w:rPr>
            </w:pPr>
          </w:p>
        </w:tc>
        <w:tc>
          <w:tcPr>
            <w:tcW w:w="420" w:type="dxa"/>
            <w:vAlign w:val="center"/>
          </w:tcPr>
          <w:p>
            <w:pPr>
              <w:widowControl/>
              <w:jc w:val="center"/>
              <w:rPr>
                <w:rFonts w:ascii="宋体" w:cs="宋体"/>
                <w:color w:val="000000"/>
                <w:kern w:val="0"/>
                <w:sz w:val="20"/>
                <w:szCs w:val="20"/>
              </w:rPr>
            </w:pPr>
          </w:p>
        </w:tc>
        <w:tc>
          <w:tcPr>
            <w:tcW w:w="420" w:type="dxa"/>
            <w:vAlign w:val="center"/>
          </w:tcPr>
          <w:p>
            <w:pPr>
              <w:widowControl/>
              <w:jc w:val="center"/>
              <w:rPr>
                <w:rFonts w:ascii="宋体" w:cs="宋体"/>
                <w:color w:val="000000"/>
                <w:kern w:val="0"/>
                <w:sz w:val="20"/>
                <w:szCs w:val="20"/>
              </w:rPr>
            </w:pPr>
          </w:p>
        </w:tc>
        <w:tc>
          <w:tcPr>
            <w:tcW w:w="39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207"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45"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36"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2"/>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9"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207"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45"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36"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2"/>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9"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207"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45"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36"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2"/>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9"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207"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45"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36"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2"/>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9"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207"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45"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36"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2"/>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9"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207"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45"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36"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2"/>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9"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207"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45"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36"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2"/>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9"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207"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45"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36"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2"/>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9"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p>
        </w:tc>
        <w:tc>
          <w:tcPr>
            <w:tcW w:w="416" w:type="dxa"/>
            <w:vAlign w:val="top"/>
          </w:tcPr>
          <w:p>
            <w:pPr>
              <w:widowControl/>
              <w:jc w:val="left"/>
              <w:outlineLvl w:val="1"/>
              <w:rPr>
                <w:rFonts w:ascii="仿宋_GB2312" w:hAnsi="宋体" w:eastAsia="仿宋_GB2312"/>
                <w:kern w:val="0"/>
                <w:sz w:val="32"/>
                <w:szCs w:val="32"/>
              </w:rPr>
            </w:pPr>
          </w:p>
        </w:tc>
        <w:tc>
          <w:tcPr>
            <w:tcW w:w="416" w:type="dxa"/>
            <w:vAlign w:val="top"/>
          </w:tcPr>
          <w:p>
            <w:pPr>
              <w:widowControl/>
              <w:jc w:val="left"/>
              <w:outlineLvl w:val="1"/>
              <w:rPr>
                <w:rFonts w:ascii="仿宋_GB2312" w:hAnsi="宋体" w:eastAsia="仿宋_GB2312"/>
                <w:kern w:val="0"/>
                <w:sz w:val="32"/>
                <w:szCs w:val="32"/>
              </w:rPr>
            </w:pPr>
          </w:p>
        </w:tc>
        <w:tc>
          <w:tcPr>
            <w:tcW w:w="1100" w:type="dxa"/>
            <w:vAlign w:val="top"/>
          </w:tcPr>
          <w:p>
            <w:pPr>
              <w:widowControl/>
              <w:jc w:val="left"/>
              <w:rPr>
                <w:rFonts w:ascii="宋体" w:cs="宋体"/>
                <w:color w:val="000000"/>
                <w:kern w:val="0"/>
                <w:sz w:val="20"/>
                <w:szCs w:val="20"/>
              </w:rPr>
            </w:pPr>
          </w:p>
        </w:tc>
        <w:tc>
          <w:tcPr>
            <w:tcW w:w="1207" w:type="dxa"/>
            <w:vAlign w:val="top"/>
          </w:tcPr>
          <w:p>
            <w:pPr>
              <w:widowControl/>
              <w:jc w:val="left"/>
              <w:rPr>
                <w:rFonts w:ascii="宋体" w:cs="宋体"/>
                <w:color w:val="000000"/>
                <w:kern w:val="0"/>
                <w:sz w:val="20"/>
                <w:szCs w:val="20"/>
              </w:rPr>
            </w:pPr>
          </w:p>
        </w:tc>
        <w:tc>
          <w:tcPr>
            <w:tcW w:w="745" w:type="dxa"/>
            <w:vAlign w:val="top"/>
          </w:tcPr>
          <w:p>
            <w:pPr>
              <w:widowControl/>
              <w:jc w:val="left"/>
              <w:rPr>
                <w:rFonts w:ascii="宋体" w:cs="宋体"/>
                <w:color w:val="000000"/>
                <w:kern w:val="0"/>
                <w:sz w:val="20"/>
                <w:szCs w:val="20"/>
              </w:rPr>
            </w:pPr>
          </w:p>
        </w:tc>
        <w:tc>
          <w:tcPr>
            <w:tcW w:w="568" w:type="dxa"/>
            <w:vAlign w:val="top"/>
          </w:tcPr>
          <w:p>
            <w:pPr>
              <w:widowControl/>
              <w:jc w:val="left"/>
              <w:rPr>
                <w:rFonts w:ascii="宋体" w:cs="宋体"/>
                <w:color w:val="000000"/>
                <w:kern w:val="0"/>
                <w:sz w:val="20"/>
                <w:szCs w:val="20"/>
              </w:rPr>
            </w:pPr>
          </w:p>
        </w:tc>
        <w:tc>
          <w:tcPr>
            <w:tcW w:w="536" w:type="dxa"/>
            <w:vAlign w:val="top"/>
          </w:tcPr>
          <w:p>
            <w:pPr>
              <w:widowControl/>
              <w:jc w:val="left"/>
              <w:rPr>
                <w:rFonts w:ascii="宋体" w:cs="宋体"/>
                <w:color w:val="000000"/>
                <w:kern w:val="0"/>
                <w:sz w:val="20"/>
                <w:szCs w:val="20"/>
              </w:rPr>
            </w:pPr>
          </w:p>
        </w:tc>
        <w:tc>
          <w:tcPr>
            <w:tcW w:w="652" w:type="dxa"/>
            <w:vAlign w:val="top"/>
          </w:tcPr>
          <w:p>
            <w:pPr>
              <w:widowControl/>
              <w:jc w:val="left"/>
              <w:rPr>
                <w:rFonts w:ascii="宋体" w:cs="宋体"/>
                <w:color w:val="000000"/>
                <w:kern w:val="0"/>
                <w:sz w:val="20"/>
                <w:szCs w:val="20"/>
              </w:rPr>
            </w:pPr>
          </w:p>
        </w:tc>
        <w:tc>
          <w:tcPr>
            <w:tcW w:w="652" w:type="dxa"/>
            <w:vAlign w:val="top"/>
          </w:tcPr>
          <w:p>
            <w:pPr>
              <w:widowControl/>
              <w:jc w:val="left"/>
              <w:rPr>
                <w:rFonts w:ascii="宋体" w:cs="宋体"/>
                <w:color w:val="000000"/>
                <w:kern w:val="0"/>
                <w:sz w:val="20"/>
                <w:szCs w:val="20"/>
              </w:rPr>
            </w:pPr>
          </w:p>
        </w:tc>
        <w:tc>
          <w:tcPr>
            <w:tcW w:w="578" w:type="dxa"/>
            <w:gridSpan w:val="2"/>
            <w:vAlign w:val="top"/>
          </w:tcPr>
          <w:p>
            <w:pPr>
              <w:widowControl/>
              <w:jc w:val="left"/>
              <w:rPr>
                <w:rFonts w:ascii="宋体" w:cs="宋体"/>
                <w:color w:val="000000"/>
                <w:kern w:val="0"/>
                <w:sz w:val="20"/>
                <w:szCs w:val="20"/>
              </w:rPr>
            </w:pPr>
          </w:p>
        </w:tc>
        <w:tc>
          <w:tcPr>
            <w:tcW w:w="419" w:type="dxa"/>
            <w:vAlign w:val="top"/>
          </w:tcPr>
          <w:p>
            <w:pPr>
              <w:widowControl/>
              <w:jc w:val="left"/>
              <w:rPr>
                <w:rFonts w:ascii="宋体" w:cs="宋体"/>
                <w:color w:val="000000"/>
                <w:kern w:val="0"/>
                <w:sz w:val="20"/>
                <w:szCs w:val="20"/>
              </w:rPr>
            </w:pPr>
          </w:p>
        </w:tc>
        <w:tc>
          <w:tcPr>
            <w:tcW w:w="578" w:type="dxa"/>
            <w:vAlign w:val="top"/>
          </w:tcPr>
          <w:p>
            <w:pPr>
              <w:widowControl/>
              <w:jc w:val="left"/>
              <w:rPr>
                <w:rFonts w:ascii="宋体" w:cs="宋体"/>
                <w:color w:val="000000"/>
                <w:kern w:val="0"/>
                <w:sz w:val="20"/>
                <w:szCs w:val="20"/>
              </w:rPr>
            </w:pPr>
          </w:p>
        </w:tc>
        <w:tc>
          <w:tcPr>
            <w:tcW w:w="420" w:type="dxa"/>
            <w:vAlign w:val="top"/>
          </w:tcPr>
          <w:p>
            <w:pPr>
              <w:widowControl/>
              <w:jc w:val="left"/>
              <w:rPr>
                <w:rFonts w:ascii="宋体" w:cs="宋体"/>
                <w:color w:val="000000"/>
                <w:kern w:val="0"/>
                <w:sz w:val="20"/>
                <w:szCs w:val="20"/>
              </w:rPr>
            </w:pPr>
          </w:p>
        </w:tc>
        <w:tc>
          <w:tcPr>
            <w:tcW w:w="420" w:type="dxa"/>
            <w:vAlign w:val="top"/>
          </w:tcPr>
          <w:p>
            <w:pPr>
              <w:widowControl/>
              <w:jc w:val="left"/>
              <w:rPr>
                <w:rFonts w:ascii="宋体" w:cs="宋体"/>
                <w:color w:val="000000"/>
                <w:kern w:val="0"/>
                <w:sz w:val="20"/>
                <w:szCs w:val="20"/>
              </w:rPr>
            </w:pPr>
          </w:p>
        </w:tc>
        <w:tc>
          <w:tcPr>
            <w:tcW w:w="397" w:type="dxa"/>
            <w:gridSpan w:val="2"/>
            <w:vAlign w:val="top"/>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207"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45"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36"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2"/>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9"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207"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745"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6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36"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2"/>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9"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6"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0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207" w:type="dxa"/>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合计</w:t>
            </w:r>
          </w:p>
        </w:tc>
        <w:tc>
          <w:tcPr>
            <w:tcW w:w="745" w:type="dxa"/>
            <w:vAlign w:val="center"/>
          </w:tcPr>
          <w:p>
            <w:pPr>
              <w:widowControl/>
              <w:jc w:val="center"/>
              <w:rPr>
                <w:rFonts w:ascii="宋体" w:cs="宋体"/>
                <w:color w:val="000000"/>
                <w:kern w:val="0"/>
                <w:sz w:val="20"/>
                <w:szCs w:val="20"/>
              </w:rPr>
            </w:pPr>
            <w:r>
              <w:rPr>
                <w:rFonts w:ascii="宋体" w:cs="宋体"/>
                <w:color w:val="000000"/>
                <w:kern w:val="0"/>
                <w:sz w:val="20"/>
                <w:szCs w:val="20"/>
              </w:rPr>
              <w:t>225</w:t>
            </w:r>
          </w:p>
        </w:tc>
        <w:tc>
          <w:tcPr>
            <w:tcW w:w="56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20</w:t>
            </w:r>
          </w:p>
        </w:tc>
        <w:tc>
          <w:tcPr>
            <w:tcW w:w="536"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r>
              <w:rPr>
                <w:rFonts w:ascii="宋体" w:hAnsi="宋体" w:cs="宋体"/>
                <w:color w:val="000000"/>
                <w:kern w:val="0"/>
                <w:sz w:val="20"/>
                <w:szCs w:val="20"/>
              </w:rPr>
              <w:t>205</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52"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gridSpan w:val="2"/>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9"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578"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20" w:type="dxa"/>
            <w:vAlign w:val="top"/>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397"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编制单位：新疆维吾尔自治区南山干部休养所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240" w:type="dxa"/>
        <w:tblInd w:w="-1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5"/>
        <w:gridCol w:w="1417"/>
        <w:gridCol w:w="1559"/>
        <w:gridCol w:w="1418"/>
        <w:gridCol w:w="1559"/>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5.5</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5.5</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5.5</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编制单位：新疆维吾尔自治区南山干部休养所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214"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无</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jc w:val="left"/>
        <w:outlineLvl w:val="1"/>
        <w:rPr>
          <w:rFonts w:ascii="仿宋_GB2312" w:hAnsi="宋体" w:eastAsia="仿宋_GB2312"/>
          <w:kern w:val="0"/>
          <w:sz w:val="32"/>
          <w:szCs w:val="32"/>
        </w:rPr>
      </w:pPr>
    </w:p>
    <w:p>
      <w:pPr>
        <w:widowControl/>
        <w:outlineLvl w:val="1"/>
        <w:rPr>
          <w:rFonts w:ascii="仿宋_GB2312" w:hAnsi="宋体" w:eastAsia="仿宋_GB2312"/>
          <w:b/>
          <w:kern w:val="0"/>
          <w:sz w:val="28"/>
          <w:szCs w:val="32"/>
        </w:rPr>
      </w:pPr>
      <w:r>
        <w:rPr>
          <w:rFonts w:ascii="仿宋_GB2312" w:hAnsi="宋体" w:eastAsia="仿宋_GB2312"/>
          <w:b/>
          <w:kern w:val="0"/>
          <w:sz w:val="28"/>
          <w:szCs w:val="32"/>
        </w:rPr>
        <w:t>2020</w:t>
      </w:r>
      <w:r>
        <w:rPr>
          <w:rFonts w:hint="eastAsia" w:ascii="仿宋_GB2312" w:hAnsi="宋体" w:eastAsia="仿宋_GB2312"/>
          <w:b/>
          <w:kern w:val="0"/>
          <w:sz w:val="28"/>
          <w:szCs w:val="32"/>
        </w:rPr>
        <w:t>年部门预算未安排政府性基金预算支出。</w:t>
      </w:r>
    </w:p>
    <w:p>
      <w:pPr>
        <w:widowControl/>
        <w:jc w:val="left"/>
        <w:outlineLvl w:val="1"/>
        <w:rPr>
          <w:rFonts w:ascii="仿宋_GB2312" w:hAnsi="宋体" w:eastAsia="仿宋_GB2312"/>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2020</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关于南山干休所</w:t>
      </w:r>
      <w:r>
        <w:rPr>
          <w:rFonts w:ascii="黑体" w:hAnsi="宋体" w:eastAsia="黑体" w:cs="宋体"/>
          <w:kern w:val="0"/>
          <w:sz w:val="32"/>
          <w:szCs w:val="32"/>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按照全口径预算的原则，南山干休所</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年所有收入和支出均纳入部门预算管理。收支总预算</w:t>
      </w:r>
      <w:r>
        <w:rPr>
          <w:rFonts w:ascii="仿宋_GB2312" w:hAnsi="宋体" w:eastAsia="仿宋_GB2312" w:cs="宋体"/>
          <w:kern w:val="0"/>
          <w:sz w:val="32"/>
          <w:szCs w:val="32"/>
        </w:rPr>
        <w:t>355.19</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支出预算包括：一般公共服务支出、社会保障和就业支出、医疗卫生健康支出、住房保障支出等。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二、关于南山干休所</w:t>
      </w:r>
      <w:r>
        <w:rPr>
          <w:rFonts w:ascii="黑体" w:hAnsi="宋体" w:eastAsia="黑体" w:cs="宋体"/>
          <w:kern w:val="0"/>
          <w:sz w:val="32"/>
          <w:szCs w:val="32"/>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南山干休所</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年部门收入预算</w:t>
      </w:r>
      <w:r>
        <w:rPr>
          <w:rFonts w:ascii="仿宋_GB2312" w:hAnsi="宋体" w:eastAsia="仿宋_GB2312" w:cs="宋体"/>
          <w:kern w:val="0"/>
          <w:sz w:val="32"/>
          <w:szCs w:val="32"/>
        </w:rPr>
        <w:t>355.19</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ascii="仿宋_GB2312" w:hAnsi="宋体" w:eastAsia="仿宋_GB2312" w:cs="宋体"/>
          <w:kern w:val="0"/>
          <w:sz w:val="32"/>
          <w:szCs w:val="32"/>
        </w:rPr>
        <w:t>355.19</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，比上年增加</w:t>
      </w:r>
      <w:r>
        <w:rPr>
          <w:rFonts w:ascii="仿宋_GB2312" w:hAnsi="宋体" w:eastAsia="仿宋_GB2312" w:cs="宋体"/>
          <w:kern w:val="0"/>
          <w:sz w:val="32"/>
          <w:szCs w:val="32"/>
        </w:rPr>
        <w:t>117.93</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年人员工资上涨，同时</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年度新增“干部培训”项目，项目预算资金</w:t>
      </w:r>
      <w:r>
        <w:rPr>
          <w:rFonts w:ascii="仿宋_GB2312" w:hAnsi="宋体" w:eastAsia="仿宋_GB2312" w:cs="宋体"/>
          <w:kern w:val="0"/>
          <w:sz w:val="32"/>
          <w:szCs w:val="32"/>
        </w:rPr>
        <w:t>90</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三、关于南山干休所</w:t>
      </w:r>
      <w:r>
        <w:rPr>
          <w:rFonts w:ascii="黑体" w:hAnsi="宋体" w:eastAsia="黑体" w:cs="宋体"/>
          <w:kern w:val="0"/>
          <w:sz w:val="32"/>
          <w:szCs w:val="32"/>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南山干休所</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年年支出预算</w:t>
      </w:r>
      <w:r>
        <w:rPr>
          <w:rFonts w:ascii="仿宋_GB2312" w:hAnsi="宋体" w:eastAsia="仿宋_GB2312" w:cs="宋体"/>
          <w:kern w:val="0"/>
          <w:sz w:val="32"/>
          <w:szCs w:val="32"/>
        </w:rPr>
        <w:t>355.19</w:t>
      </w:r>
      <w:r>
        <w:rPr>
          <w:rFonts w:hint="eastAsia" w:ascii="仿宋_GB2312" w:hAnsi="宋体" w:eastAsia="仿宋_GB2312" w:cs="宋体"/>
          <w:kern w:val="0"/>
          <w:sz w:val="32"/>
          <w:szCs w:val="32"/>
        </w:rPr>
        <w:t>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ascii="仿宋_GB2312" w:hAnsi="宋体" w:eastAsia="仿宋_GB2312" w:cs="宋体"/>
          <w:kern w:val="0"/>
          <w:sz w:val="32"/>
          <w:szCs w:val="32"/>
        </w:rPr>
        <w:t>130.19</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36.65%</w:t>
      </w:r>
      <w:r>
        <w:rPr>
          <w:rFonts w:hint="eastAsia" w:ascii="仿宋_GB2312" w:hAnsi="宋体" w:eastAsia="仿宋_GB2312" w:cs="宋体"/>
          <w:kern w:val="0"/>
          <w:sz w:val="32"/>
          <w:szCs w:val="32"/>
        </w:rPr>
        <w:t>，比上年增加</w:t>
      </w:r>
      <w:r>
        <w:rPr>
          <w:rFonts w:ascii="仿宋_GB2312" w:hAnsi="宋体" w:eastAsia="仿宋_GB2312" w:cs="宋体"/>
          <w:kern w:val="0"/>
          <w:sz w:val="32"/>
          <w:szCs w:val="32"/>
        </w:rPr>
        <w:t>7.93</w:t>
      </w:r>
      <w:r>
        <w:rPr>
          <w:rFonts w:hint="eastAsia" w:ascii="仿宋_GB2312" w:hAnsi="宋体" w:eastAsia="仿宋_GB2312" w:cs="宋体"/>
          <w:kern w:val="0"/>
          <w:sz w:val="32"/>
          <w:szCs w:val="32"/>
        </w:rPr>
        <w:t>万元，主要原因是人员工资上涨，导致人员经费有一定增长。</w:t>
      </w:r>
      <w:r>
        <w:rPr>
          <w:rFonts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ascii="仿宋_GB2312" w:hAnsi="宋体" w:eastAsia="仿宋_GB2312" w:cs="宋体"/>
          <w:kern w:val="0"/>
          <w:sz w:val="32"/>
          <w:szCs w:val="32"/>
        </w:rPr>
        <w:t>225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63.35%</w:t>
      </w:r>
      <w:r>
        <w:rPr>
          <w:rFonts w:hint="eastAsia" w:ascii="仿宋_GB2312" w:hAnsi="宋体" w:eastAsia="仿宋_GB2312" w:cs="宋体"/>
          <w:kern w:val="0"/>
          <w:sz w:val="32"/>
          <w:szCs w:val="32"/>
        </w:rPr>
        <w:t>，比上年增加</w:t>
      </w:r>
      <w:r>
        <w:rPr>
          <w:rFonts w:ascii="仿宋_GB2312" w:hAnsi="宋体" w:eastAsia="仿宋_GB2312" w:cs="宋体"/>
          <w:kern w:val="0"/>
          <w:sz w:val="32"/>
          <w:szCs w:val="32"/>
        </w:rPr>
        <w:t>110</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年度新增“干部培训”项目，项目经费</w:t>
      </w:r>
      <w:r>
        <w:rPr>
          <w:rFonts w:ascii="仿宋_GB2312" w:hAnsi="宋体" w:eastAsia="仿宋_GB2312" w:cs="宋体"/>
          <w:kern w:val="0"/>
          <w:sz w:val="32"/>
          <w:szCs w:val="32"/>
        </w:rPr>
        <w:t>90</w:t>
      </w:r>
      <w:r>
        <w:rPr>
          <w:rFonts w:hint="eastAsia" w:ascii="仿宋_GB2312" w:hAnsi="宋体" w:eastAsia="仿宋_GB2312" w:cs="宋体"/>
          <w:kern w:val="0"/>
          <w:sz w:val="32"/>
          <w:szCs w:val="32"/>
        </w:rPr>
        <w:t>万元；自治区退休老干部疗养项目中维修费用增加。</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南山干休所</w:t>
      </w:r>
      <w:r>
        <w:rPr>
          <w:rFonts w:ascii="黑体" w:hAnsi="宋体" w:eastAsia="黑体" w:cs="宋体"/>
          <w:kern w:val="0"/>
          <w:sz w:val="32"/>
          <w:szCs w:val="32"/>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年财政拨款收支总预算</w:t>
      </w:r>
      <w:r>
        <w:rPr>
          <w:rFonts w:ascii="仿宋_GB2312" w:hAnsi="宋体" w:eastAsia="仿宋_GB2312" w:cs="宋体"/>
          <w:kern w:val="0"/>
          <w:sz w:val="32"/>
          <w:szCs w:val="32"/>
        </w:rPr>
        <w:t>355.19</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五、关于南山干休所</w:t>
      </w:r>
      <w:r>
        <w:rPr>
          <w:rFonts w:ascii="黑体" w:hAnsi="宋体" w:eastAsia="黑体" w:cs="宋体"/>
          <w:kern w:val="0"/>
          <w:sz w:val="32"/>
          <w:szCs w:val="32"/>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南山干休所</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年一般公共预算拨款基本支出</w:t>
      </w:r>
      <w:r>
        <w:rPr>
          <w:rFonts w:ascii="仿宋_GB2312" w:hAnsi="宋体" w:eastAsia="仿宋_GB2312" w:cs="宋体"/>
          <w:kern w:val="0"/>
          <w:sz w:val="32"/>
          <w:szCs w:val="32"/>
        </w:rPr>
        <w:t>130.19</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7.93</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6.49%</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年度人员工资及社保费用上涨，导致基本支出增加。</w:t>
      </w:r>
      <w:r>
        <w:rPr>
          <w:rFonts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hAnsi="宋体" w:eastAsia="仿宋_GB2312" w:cs="宋体"/>
          <w:kern w:val="0"/>
          <w:sz w:val="32"/>
          <w:szCs w:val="32"/>
        </w:rPr>
        <w:t>一般公共服务（类）</w:t>
      </w:r>
      <w:r>
        <w:rPr>
          <w:rFonts w:ascii="仿宋_GB2312" w:hAnsi="宋体" w:eastAsia="仿宋_GB2312" w:cs="宋体"/>
          <w:kern w:val="0"/>
          <w:sz w:val="32"/>
          <w:szCs w:val="32"/>
        </w:rPr>
        <w:t>316.35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89.07%</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社会保障和就业支出（类）</w:t>
      </w:r>
      <w:r>
        <w:rPr>
          <w:rFonts w:hint="eastAsia" w:ascii="仿宋_GB2312" w:hAnsi="宋体" w:eastAsia="仿宋_GB2312" w:cs="宋体"/>
          <w:kern w:val="0"/>
          <w:sz w:val="32"/>
          <w:szCs w:val="32"/>
          <w:lang w:val="en-US" w:eastAsia="zh-CN"/>
        </w:rPr>
        <w:t>18.93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5.33</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卫生健康支出（类）</w:t>
      </w:r>
      <w:r>
        <w:rPr>
          <w:rFonts w:hint="eastAsia" w:ascii="仿宋_GB2312" w:hAnsi="宋体" w:eastAsia="仿宋_GB2312" w:cs="宋体"/>
          <w:kern w:val="0"/>
          <w:sz w:val="32"/>
          <w:szCs w:val="32"/>
          <w:lang w:val="en-US" w:eastAsia="zh-CN"/>
        </w:rPr>
        <w:t>11.16</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3.14</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住房保障支出（类）</w:t>
      </w:r>
      <w:r>
        <w:rPr>
          <w:rFonts w:ascii="仿宋_GB2312" w:hAnsi="宋体" w:eastAsia="仿宋_GB2312" w:cs="宋体"/>
          <w:kern w:val="0"/>
          <w:sz w:val="32"/>
          <w:szCs w:val="32"/>
        </w:rPr>
        <w:t>8.75</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2.46%</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 xml:space="preserve">1. </w:t>
      </w:r>
      <w:r>
        <w:rPr>
          <w:rFonts w:hint="eastAsia" w:ascii="仿宋_GB2312" w:hAnsi="宋体" w:eastAsia="仿宋_GB2312" w:cs="宋体"/>
          <w:kern w:val="0"/>
          <w:sz w:val="32"/>
          <w:szCs w:val="32"/>
        </w:rPr>
        <w:t>一般公共服务（</w:t>
      </w:r>
      <w:r>
        <w:rPr>
          <w:rFonts w:ascii="仿宋_GB2312" w:hAnsi="宋体" w:eastAsia="仿宋_GB2312" w:cs="宋体"/>
          <w:kern w:val="0"/>
          <w:sz w:val="32"/>
          <w:szCs w:val="32"/>
        </w:rPr>
        <w:t>201</w:t>
      </w:r>
      <w:r>
        <w:rPr>
          <w:rFonts w:hint="eastAsia" w:ascii="仿宋_GB2312" w:hAnsi="宋体" w:eastAsia="仿宋_GB2312" w:cs="宋体"/>
          <w:kern w:val="0"/>
          <w:sz w:val="32"/>
          <w:szCs w:val="32"/>
        </w:rPr>
        <w:t>类）人大事务（</w:t>
      </w:r>
      <w:r>
        <w:rPr>
          <w:rFonts w:ascii="仿宋_GB2312" w:hAnsi="宋体" w:eastAsia="仿宋_GB2312" w:cs="宋体"/>
          <w:kern w:val="0"/>
          <w:sz w:val="32"/>
          <w:szCs w:val="32"/>
        </w:rPr>
        <w:t>01</w:t>
      </w:r>
      <w:r>
        <w:rPr>
          <w:rFonts w:hint="eastAsia" w:ascii="仿宋_GB2312" w:hAnsi="宋体" w:eastAsia="仿宋_GB2312" w:cs="宋体"/>
          <w:kern w:val="0"/>
          <w:sz w:val="32"/>
          <w:szCs w:val="32"/>
        </w:rPr>
        <w:t>款）机关服务（</w:t>
      </w:r>
      <w:r>
        <w:rPr>
          <w:rFonts w:ascii="仿宋_GB2312" w:hAnsi="宋体" w:eastAsia="仿宋_GB2312" w:cs="宋体"/>
          <w:kern w:val="0"/>
          <w:sz w:val="32"/>
          <w:szCs w:val="32"/>
        </w:rPr>
        <w:t>03</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316.35</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99.42</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45.83%</w:t>
      </w:r>
      <w:r>
        <w:rPr>
          <w:rFonts w:hint="eastAsia" w:ascii="仿宋_GB2312" w:hAnsi="宋体" w:eastAsia="仿宋_GB2312" w:cs="宋体"/>
          <w:kern w:val="0"/>
          <w:sz w:val="32"/>
          <w:szCs w:val="32"/>
        </w:rPr>
        <w:t>，主要原因是：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年人员工资上涨，同时</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年度新增“干部培训”项目，项目预算资金</w:t>
      </w:r>
      <w:r>
        <w:rPr>
          <w:rFonts w:ascii="仿宋_GB2312" w:hAnsi="宋体" w:eastAsia="仿宋_GB2312" w:cs="宋体"/>
          <w:kern w:val="0"/>
          <w:sz w:val="32"/>
          <w:szCs w:val="32"/>
        </w:rPr>
        <w:t>90</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 xml:space="preserve">2. </w:t>
      </w:r>
      <w:r>
        <w:rPr>
          <w:rFonts w:hint="eastAsia" w:ascii="仿宋_GB2312" w:hAnsi="宋体" w:eastAsia="仿宋_GB2312" w:cs="宋体"/>
          <w:kern w:val="0"/>
          <w:sz w:val="32"/>
          <w:szCs w:val="32"/>
        </w:rPr>
        <w:t>社会保障和就业（</w:t>
      </w:r>
      <w:r>
        <w:rPr>
          <w:rFonts w:ascii="仿宋_GB2312" w:hAnsi="宋体" w:eastAsia="仿宋_GB2312" w:cs="宋体"/>
          <w:kern w:val="0"/>
          <w:sz w:val="32"/>
          <w:szCs w:val="32"/>
        </w:rPr>
        <w:t>208</w:t>
      </w:r>
      <w:r>
        <w:rPr>
          <w:rFonts w:hint="eastAsia" w:ascii="仿宋_GB2312" w:hAnsi="宋体" w:eastAsia="仿宋_GB2312" w:cs="宋体"/>
          <w:kern w:val="0"/>
          <w:sz w:val="32"/>
          <w:szCs w:val="32"/>
        </w:rPr>
        <w:t>类）行政事业单位养老支出（</w:t>
      </w:r>
      <w:r>
        <w:rPr>
          <w:rFonts w:ascii="仿宋_GB2312" w:hAnsi="宋体" w:eastAsia="仿宋_GB2312" w:cs="宋体"/>
          <w:kern w:val="0"/>
          <w:sz w:val="32"/>
          <w:szCs w:val="32"/>
        </w:rPr>
        <w:t>05</w:t>
      </w:r>
      <w:r>
        <w:rPr>
          <w:rFonts w:hint="eastAsia" w:ascii="仿宋_GB2312" w:hAnsi="宋体" w:eastAsia="仿宋_GB2312" w:cs="宋体"/>
          <w:kern w:val="0"/>
          <w:sz w:val="32"/>
          <w:szCs w:val="32"/>
        </w:rPr>
        <w:t>款）事业单位离退休（</w:t>
      </w:r>
      <w:r>
        <w:rPr>
          <w:rFonts w:ascii="仿宋_GB2312" w:hAnsi="宋体" w:eastAsia="仿宋_GB2312" w:cs="宋体"/>
          <w:kern w:val="0"/>
          <w:sz w:val="32"/>
          <w:szCs w:val="32"/>
        </w:rPr>
        <w:t>02</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7.27</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0.32</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4.6%</w:t>
      </w:r>
      <w:r>
        <w:rPr>
          <w:rFonts w:hint="eastAsia" w:ascii="仿宋_GB2312" w:hAnsi="宋体" w:eastAsia="仿宋_GB2312" w:cs="宋体"/>
          <w:kern w:val="0"/>
          <w:sz w:val="32"/>
          <w:szCs w:val="32"/>
        </w:rPr>
        <w:t>，主要原因是：职工医疗保险缴费基数上升，导致退休职工医疗保险费用增长。</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 xml:space="preserve">3. </w:t>
      </w:r>
      <w:r>
        <w:rPr>
          <w:rFonts w:hint="eastAsia" w:ascii="仿宋_GB2312" w:hAnsi="宋体" w:eastAsia="仿宋_GB2312" w:cs="宋体"/>
          <w:kern w:val="0"/>
          <w:sz w:val="32"/>
          <w:szCs w:val="32"/>
        </w:rPr>
        <w:t>社会保障和就业（</w:t>
      </w:r>
      <w:r>
        <w:rPr>
          <w:rFonts w:ascii="仿宋_GB2312" w:hAnsi="宋体" w:eastAsia="仿宋_GB2312" w:cs="宋体"/>
          <w:kern w:val="0"/>
          <w:sz w:val="32"/>
          <w:szCs w:val="32"/>
        </w:rPr>
        <w:t>208</w:t>
      </w:r>
      <w:r>
        <w:rPr>
          <w:rFonts w:hint="eastAsia" w:ascii="仿宋_GB2312" w:hAnsi="宋体" w:eastAsia="仿宋_GB2312" w:cs="宋体"/>
          <w:kern w:val="0"/>
          <w:sz w:val="32"/>
          <w:szCs w:val="32"/>
        </w:rPr>
        <w:t>类）行政事业单位养老支出（</w:t>
      </w:r>
      <w:r>
        <w:rPr>
          <w:rFonts w:ascii="仿宋_GB2312" w:hAnsi="宋体" w:eastAsia="仿宋_GB2312" w:cs="宋体"/>
          <w:kern w:val="0"/>
          <w:sz w:val="32"/>
          <w:szCs w:val="32"/>
        </w:rPr>
        <w:t>05</w:t>
      </w:r>
      <w:r>
        <w:rPr>
          <w:rFonts w:hint="eastAsia" w:ascii="仿宋_GB2312" w:hAnsi="宋体" w:eastAsia="仿宋_GB2312" w:cs="宋体"/>
          <w:kern w:val="0"/>
          <w:sz w:val="32"/>
          <w:szCs w:val="32"/>
        </w:rPr>
        <w:t>款）机关事业单位基本养老保险缴费支出（</w:t>
      </w:r>
      <w:r>
        <w:rPr>
          <w:rFonts w:ascii="仿宋_GB2312" w:hAnsi="宋体" w:eastAsia="仿宋_GB2312" w:cs="宋体"/>
          <w:kern w:val="0"/>
          <w:sz w:val="32"/>
          <w:szCs w:val="32"/>
        </w:rPr>
        <w:t>05</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11.66</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0.06</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0.52%</w:t>
      </w:r>
      <w:r>
        <w:rPr>
          <w:rFonts w:hint="eastAsia" w:ascii="仿宋_GB2312" w:hAnsi="宋体" w:eastAsia="仿宋_GB2312" w:cs="宋体"/>
          <w:kern w:val="0"/>
          <w:sz w:val="32"/>
          <w:szCs w:val="32"/>
        </w:rPr>
        <w:t>，主要原因是：职工养老保险缴费基数上升，导致职工养老保险费用增长。</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卫生健康支出（</w:t>
      </w:r>
      <w:r>
        <w:rPr>
          <w:rFonts w:ascii="仿宋_GB2312" w:hAnsi="宋体" w:eastAsia="仿宋_GB2312" w:cs="宋体"/>
          <w:kern w:val="0"/>
          <w:sz w:val="32"/>
          <w:szCs w:val="32"/>
        </w:rPr>
        <w:t>210</w:t>
      </w:r>
      <w:r>
        <w:rPr>
          <w:rFonts w:hint="eastAsia" w:ascii="仿宋_GB2312" w:hAnsi="宋体" w:eastAsia="仿宋_GB2312" w:cs="宋体"/>
          <w:kern w:val="0"/>
          <w:sz w:val="32"/>
          <w:szCs w:val="32"/>
        </w:rPr>
        <w:t>类）行政事业单位医疗（</w:t>
      </w:r>
      <w:r>
        <w:rPr>
          <w:rFonts w:ascii="仿宋_GB2312" w:hAnsi="宋体" w:eastAsia="仿宋_GB2312" w:cs="宋体"/>
          <w:kern w:val="0"/>
          <w:sz w:val="32"/>
          <w:szCs w:val="32"/>
        </w:rPr>
        <w:t>11</w:t>
      </w:r>
      <w:r>
        <w:rPr>
          <w:rFonts w:hint="eastAsia" w:ascii="仿宋_GB2312" w:hAnsi="宋体" w:eastAsia="仿宋_GB2312" w:cs="宋体"/>
          <w:kern w:val="0"/>
          <w:sz w:val="32"/>
          <w:szCs w:val="32"/>
        </w:rPr>
        <w:t>款）公务员医疗补助（</w:t>
      </w:r>
      <w:r>
        <w:rPr>
          <w:rFonts w:ascii="仿宋_GB2312" w:hAnsi="宋体" w:eastAsia="仿宋_GB2312" w:cs="宋体"/>
          <w:kern w:val="0"/>
          <w:sz w:val="32"/>
          <w:szCs w:val="32"/>
        </w:rPr>
        <w:t>03</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4.88</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0.38</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8.44%</w:t>
      </w:r>
      <w:r>
        <w:rPr>
          <w:rFonts w:hint="eastAsia" w:ascii="仿宋_GB2312" w:hAnsi="宋体" w:eastAsia="仿宋_GB2312" w:cs="宋体"/>
          <w:kern w:val="0"/>
          <w:sz w:val="32"/>
          <w:szCs w:val="32"/>
        </w:rPr>
        <w:t>，主要原因是：职工工资上涨，导致职工公务员医疗补助缴费基数上升。</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 xml:space="preserve">5. </w:t>
      </w:r>
      <w:r>
        <w:rPr>
          <w:rFonts w:hint="eastAsia" w:ascii="仿宋_GB2312" w:hAnsi="宋体" w:eastAsia="仿宋_GB2312" w:cs="宋体"/>
          <w:kern w:val="0"/>
          <w:sz w:val="32"/>
          <w:szCs w:val="32"/>
        </w:rPr>
        <w:t>卫生健康支出（</w:t>
      </w:r>
      <w:r>
        <w:rPr>
          <w:rFonts w:ascii="仿宋_GB2312" w:hAnsi="宋体" w:eastAsia="仿宋_GB2312" w:cs="宋体"/>
          <w:kern w:val="0"/>
          <w:sz w:val="32"/>
          <w:szCs w:val="32"/>
        </w:rPr>
        <w:t>210</w:t>
      </w:r>
      <w:r>
        <w:rPr>
          <w:rFonts w:hint="eastAsia" w:ascii="仿宋_GB2312" w:hAnsi="宋体" w:eastAsia="仿宋_GB2312" w:cs="宋体"/>
          <w:kern w:val="0"/>
          <w:sz w:val="32"/>
          <w:szCs w:val="32"/>
        </w:rPr>
        <w:t>类）行政事业单位医疗（</w:t>
      </w:r>
      <w:r>
        <w:rPr>
          <w:rFonts w:ascii="仿宋_GB2312" w:hAnsi="宋体" w:eastAsia="仿宋_GB2312" w:cs="宋体"/>
          <w:kern w:val="0"/>
          <w:sz w:val="32"/>
          <w:szCs w:val="32"/>
        </w:rPr>
        <w:t>11</w:t>
      </w:r>
      <w:r>
        <w:rPr>
          <w:rFonts w:hint="eastAsia" w:ascii="仿宋_GB2312" w:hAnsi="宋体" w:eastAsia="仿宋_GB2312" w:cs="宋体"/>
          <w:kern w:val="0"/>
          <w:sz w:val="32"/>
          <w:szCs w:val="32"/>
        </w:rPr>
        <w:t>款）事业单位医疗（</w:t>
      </w:r>
      <w:r>
        <w:rPr>
          <w:rFonts w:ascii="仿宋_GB2312" w:hAnsi="宋体" w:eastAsia="仿宋_GB2312" w:cs="宋体"/>
          <w:kern w:val="0"/>
          <w:sz w:val="32"/>
          <w:szCs w:val="32"/>
        </w:rPr>
        <w:t>02</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6.28</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0.5</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8.65%</w:t>
      </w:r>
      <w:r>
        <w:rPr>
          <w:rFonts w:hint="eastAsia" w:ascii="仿宋_GB2312" w:hAnsi="宋体" w:eastAsia="仿宋_GB2312" w:cs="宋体"/>
          <w:kern w:val="0"/>
          <w:sz w:val="32"/>
          <w:szCs w:val="32"/>
        </w:rPr>
        <w:t>，主要原因是：职工工资上涨，医疗保险缴费基数上升，导致职工医疗保险费用增长。</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 xml:space="preserve">6. </w:t>
      </w:r>
      <w:r>
        <w:rPr>
          <w:rFonts w:hint="eastAsia" w:ascii="仿宋_GB2312" w:hAnsi="宋体" w:eastAsia="仿宋_GB2312" w:cs="宋体"/>
          <w:kern w:val="0"/>
          <w:sz w:val="32"/>
          <w:szCs w:val="32"/>
        </w:rPr>
        <w:t>住房保障支出（</w:t>
      </w:r>
      <w:r>
        <w:rPr>
          <w:rFonts w:ascii="仿宋_GB2312" w:hAnsi="宋体" w:eastAsia="仿宋_GB2312" w:cs="宋体"/>
          <w:kern w:val="0"/>
          <w:sz w:val="32"/>
          <w:szCs w:val="32"/>
        </w:rPr>
        <w:t>221</w:t>
      </w:r>
      <w:r>
        <w:rPr>
          <w:rFonts w:hint="eastAsia" w:ascii="仿宋_GB2312" w:hAnsi="宋体" w:eastAsia="仿宋_GB2312" w:cs="宋体"/>
          <w:kern w:val="0"/>
          <w:sz w:val="32"/>
          <w:szCs w:val="32"/>
        </w:rPr>
        <w:t>类）住房改革支出（</w:t>
      </w:r>
      <w:r>
        <w:rPr>
          <w:rFonts w:ascii="仿宋_GB2312" w:hAnsi="宋体" w:eastAsia="仿宋_GB2312" w:cs="宋体"/>
          <w:kern w:val="0"/>
          <w:sz w:val="32"/>
          <w:szCs w:val="32"/>
        </w:rPr>
        <w:t>02</w:t>
      </w:r>
      <w:r>
        <w:rPr>
          <w:rFonts w:hint="eastAsia" w:ascii="仿宋_GB2312" w:hAnsi="宋体" w:eastAsia="仿宋_GB2312" w:cs="宋体"/>
          <w:kern w:val="0"/>
          <w:sz w:val="32"/>
          <w:szCs w:val="32"/>
        </w:rPr>
        <w:t>款）住房公积金（</w:t>
      </w:r>
      <w:r>
        <w:rPr>
          <w:rFonts w:ascii="仿宋_GB2312" w:hAnsi="宋体" w:eastAsia="仿宋_GB2312" w:cs="宋体"/>
          <w:kern w:val="0"/>
          <w:sz w:val="32"/>
          <w:szCs w:val="32"/>
        </w:rPr>
        <w:t>01</w:t>
      </w:r>
      <w:r>
        <w:rPr>
          <w:rFonts w:hint="eastAsia" w:ascii="仿宋_GB2312" w:hAnsi="宋体" w:eastAsia="仿宋_GB2312" w:cs="宋体"/>
          <w:kern w:val="0"/>
          <w:sz w:val="32"/>
          <w:szCs w:val="32"/>
        </w:rPr>
        <w:t>项）：</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年预算数为</w:t>
      </w:r>
      <w:r>
        <w:rPr>
          <w:rFonts w:ascii="仿宋_GB2312" w:hAnsi="宋体" w:eastAsia="仿宋_GB2312" w:cs="宋体"/>
          <w:kern w:val="0"/>
          <w:sz w:val="32"/>
          <w:szCs w:val="32"/>
        </w:rPr>
        <w:t>8.75</w:t>
      </w:r>
      <w:r>
        <w:rPr>
          <w:rFonts w:hint="eastAsia" w:ascii="仿宋_GB2312" w:hAnsi="宋体" w:eastAsia="仿宋_GB2312" w:cs="宋体"/>
          <w:kern w:val="0"/>
          <w:sz w:val="32"/>
          <w:szCs w:val="32"/>
        </w:rPr>
        <w:t>万元，比上年执行数增加</w:t>
      </w:r>
      <w:r>
        <w:rPr>
          <w:rFonts w:ascii="仿宋_GB2312" w:hAnsi="宋体" w:eastAsia="仿宋_GB2312" w:cs="宋体"/>
          <w:kern w:val="0"/>
          <w:sz w:val="32"/>
          <w:szCs w:val="32"/>
        </w:rPr>
        <w:t>0.72</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8.97%</w:t>
      </w:r>
      <w:r>
        <w:rPr>
          <w:rFonts w:hint="eastAsia" w:ascii="仿宋_GB2312" w:hAnsi="宋体" w:eastAsia="仿宋_GB2312" w:cs="宋体"/>
          <w:kern w:val="0"/>
          <w:sz w:val="32"/>
          <w:szCs w:val="32"/>
        </w:rPr>
        <w:t>，主要原因是：职工工资上涨，住房公积金缴费基数上升，导致职工住房公积金费用增长。</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六、关于南山干休所</w:t>
      </w:r>
      <w:r>
        <w:rPr>
          <w:rFonts w:ascii="黑体" w:hAnsi="宋体" w:eastAsia="黑体" w:cs="宋体"/>
          <w:kern w:val="0"/>
          <w:sz w:val="32"/>
          <w:szCs w:val="32"/>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南山干休所</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年一般公共预算基本支出</w:t>
      </w:r>
      <w:r>
        <w:rPr>
          <w:rFonts w:ascii="仿宋_GB2312" w:hAnsi="宋体" w:eastAsia="仿宋_GB2312" w:cs="宋体"/>
          <w:kern w:val="0"/>
          <w:sz w:val="32"/>
          <w:szCs w:val="32"/>
        </w:rPr>
        <w:t>130.19</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ascii="仿宋_GB2312" w:hAnsi="宋体" w:eastAsia="仿宋_GB2312" w:cs="宋体"/>
          <w:kern w:val="0"/>
          <w:sz w:val="32"/>
          <w:szCs w:val="32"/>
        </w:rPr>
        <w:t>117.06</w:t>
      </w:r>
      <w:r>
        <w:rPr>
          <w:rFonts w:hint="eastAsia" w:ascii="仿宋_GB2312" w:hAnsi="宋体" w:eastAsia="仿宋_GB2312" w:cs="宋体"/>
          <w:kern w:val="0"/>
          <w:sz w:val="32"/>
          <w:szCs w:val="32"/>
        </w:rPr>
        <w:t>万元，主要包括：基本工资、津贴补贴、奖金、绩效工资、机关事业单位基本养老保险缴费、职工基本医疗保险缴费、公务员医疗补助缴费、其他社会保障缴费、住房公积金、医疗费、其他工资福利支出、其他对个人和家庭的补助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ascii="仿宋_GB2312" w:hAnsi="宋体" w:eastAsia="仿宋_GB2312" w:cs="宋体"/>
          <w:kern w:val="0"/>
          <w:sz w:val="32"/>
          <w:szCs w:val="32"/>
        </w:rPr>
        <w:t>13.13</w:t>
      </w:r>
      <w:r>
        <w:rPr>
          <w:rFonts w:hint="eastAsia" w:ascii="仿宋_GB2312" w:hAnsi="宋体" w:eastAsia="仿宋_GB2312" w:cs="宋体"/>
          <w:kern w:val="0"/>
          <w:sz w:val="32"/>
          <w:szCs w:val="32"/>
        </w:rPr>
        <w:t>万元，主要包括：办公费、电费、取暖费、物业管理费、工会经费、福利费、公务用车运行维护费、其他商品和服务支出等。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七、关于南山干休所</w:t>
      </w:r>
      <w:r>
        <w:rPr>
          <w:rFonts w:ascii="黑体" w:hAnsi="宋体" w:eastAsia="黑体" w:cs="宋体"/>
          <w:kern w:val="0"/>
          <w:sz w:val="32"/>
          <w:szCs w:val="32"/>
        </w:rPr>
        <w:t>2020</w:t>
      </w:r>
      <w:r>
        <w:rPr>
          <w:rFonts w:hint="eastAsia" w:ascii="黑体" w:hAnsi="宋体" w:eastAsia="黑体" w:cs="宋体"/>
          <w:kern w:val="0"/>
          <w:sz w:val="32"/>
          <w:szCs w:val="32"/>
        </w:rPr>
        <w:t>年项目支出情况说明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（一）项目名称：</w:t>
      </w:r>
      <w:r>
        <w:rPr>
          <w:rFonts w:hint="eastAsia" w:ascii="仿宋_GB2312" w:hAnsi="宋体" w:eastAsia="仿宋_GB2312" w:cs="宋体"/>
          <w:kern w:val="0"/>
          <w:sz w:val="32"/>
          <w:szCs w:val="32"/>
        </w:rPr>
        <w:t>自治区退休老干部疗养</w:t>
      </w:r>
    </w:p>
    <w:p>
      <w:pPr>
        <w:autoSpaceDE w:val="0"/>
        <w:autoSpaceDN w:val="0"/>
        <w:adjustRightInd w:val="0"/>
        <w:spacing w:line="560" w:lineRule="exact"/>
        <w:ind w:firstLine="640" w:firstLineChars="200"/>
        <w:rPr>
          <w:rFonts w:ascii="仿宋_GB2312" w:eastAsia="仿宋_GB2312" w:cs="宋体"/>
          <w:kern w:val="0"/>
          <w:sz w:val="32"/>
          <w:szCs w:val="32"/>
          <w:lang w:val="zh-CN"/>
        </w:rPr>
      </w:pPr>
      <w:r>
        <w:rPr>
          <w:rFonts w:hint="eastAsia" w:ascii="仿宋_GB2312" w:hAnsi="黑体" w:eastAsia="仿宋_GB2312"/>
          <w:sz w:val="32"/>
          <w:szCs w:val="32"/>
        </w:rPr>
        <w:t>设立的政策依据：</w:t>
      </w:r>
      <w:r>
        <w:rPr>
          <w:rFonts w:hint="eastAsia" w:ascii="仿宋_GB2312" w:eastAsia="仿宋_GB2312" w:cs="宋体"/>
          <w:kern w:val="0"/>
          <w:sz w:val="32"/>
          <w:szCs w:val="32"/>
          <w:lang w:val="zh-CN"/>
        </w:rPr>
        <w:t>新疆维吾尔自治区南山干部休养所的事业宗旨是</w:t>
      </w:r>
      <w:r>
        <w:rPr>
          <w:rFonts w:hint="eastAsia" w:ascii="仿宋_GB2312" w:eastAsia="仿宋_GB2312" w:cs="宋体"/>
          <w:sz w:val="32"/>
          <w:szCs w:val="32"/>
        </w:rPr>
        <w:t>为</w:t>
      </w:r>
      <w:r>
        <w:rPr>
          <w:rFonts w:hint="eastAsia" w:ascii="仿宋_GB2312" w:eastAsia="仿宋_GB2312" w:cs="宋体"/>
          <w:kern w:val="0"/>
          <w:sz w:val="32"/>
          <w:szCs w:val="32"/>
          <w:lang w:val="zh-CN"/>
        </w:rPr>
        <w:t>领导干部和高级知识分子提供休养场所和相关服务、休养场所提供与管理、接待服务、旅游度假、场所经营。</w:t>
      </w:r>
    </w:p>
    <w:p>
      <w:pPr>
        <w:autoSpaceDE w:val="0"/>
        <w:autoSpaceDN w:val="0"/>
        <w:adjustRightInd w:val="0"/>
        <w:spacing w:line="560" w:lineRule="exact"/>
        <w:ind w:firstLine="640" w:firstLineChars="200"/>
        <w:rPr>
          <w:rFonts w:ascii="仿宋_GB2312" w:eastAsia="仿宋_GB2312" w:cs="宋体"/>
          <w:kern w:val="0"/>
          <w:sz w:val="32"/>
          <w:szCs w:val="32"/>
          <w:lang w:val="zh-CN"/>
        </w:rPr>
      </w:pPr>
      <w:r>
        <w:rPr>
          <w:rFonts w:hint="eastAsia" w:ascii="仿宋_GB2312" w:hAnsi="黑体" w:eastAsia="仿宋_GB2312"/>
          <w:sz w:val="32"/>
          <w:szCs w:val="32"/>
        </w:rPr>
        <w:t>预算安排规模：</w:t>
      </w:r>
      <w:r>
        <w:rPr>
          <w:rFonts w:ascii="仿宋_GB2312" w:eastAsia="仿宋_GB2312" w:cs="宋体"/>
          <w:kern w:val="0"/>
          <w:sz w:val="32"/>
          <w:szCs w:val="32"/>
          <w:lang w:val="zh-CN"/>
        </w:rPr>
        <w:t xml:space="preserve"> 135</w:t>
      </w:r>
      <w:r>
        <w:rPr>
          <w:rFonts w:hint="eastAsia" w:ascii="仿宋_GB2312" w:eastAsia="仿宋_GB2312" w:cs="宋体"/>
          <w:kern w:val="0"/>
          <w:sz w:val="32"/>
          <w:szCs w:val="32"/>
          <w:lang w:val="zh-CN"/>
        </w:rPr>
        <w:t>万元。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新疆维吾尔自治区南山干部休养所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资金分配情况：工资福利支出</w:t>
      </w:r>
      <w:r>
        <w:rPr>
          <w:rFonts w:ascii="仿宋_GB2312" w:hAnsi="黑体" w:eastAsia="仿宋_GB2312"/>
          <w:sz w:val="32"/>
          <w:szCs w:val="32"/>
        </w:rPr>
        <w:t>20</w:t>
      </w:r>
      <w:r>
        <w:rPr>
          <w:rFonts w:hint="eastAsia" w:ascii="仿宋_GB2312" w:hAnsi="黑体" w:eastAsia="仿宋_GB2312"/>
          <w:sz w:val="32"/>
          <w:szCs w:val="32"/>
        </w:rPr>
        <w:t>万元，商品和服务支出</w:t>
      </w:r>
      <w:r>
        <w:rPr>
          <w:rFonts w:ascii="仿宋_GB2312" w:hAnsi="黑体" w:eastAsia="仿宋_GB2312"/>
          <w:sz w:val="32"/>
          <w:szCs w:val="32"/>
        </w:rPr>
        <w:t>115</w:t>
      </w:r>
      <w:r>
        <w:rPr>
          <w:rFonts w:hint="eastAsia" w:ascii="仿宋_GB2312" w:hAnsi="黑体" w:eastAsia="仿宋_GB2312"/>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（二）项目名称：</w:t>
      </w:r>
      <w:r>
        <w:rPr>
          <w:rFonts w:hint="eastAsia" w:ascii="仿宋_GB2312" w:hAnsi="宋体" w:eastAsia="仿宋_GB2312" w:cs="宋体"/>
          <w:kern w:val="0"/>
          <w:sz w:val="32"/>
          <w:szCs w:val="32"/>
        </w:rPr>
        <w:t>干部培训</w:t>
      </w:r>
    </w:p>
    <w:p>
      <w:pPr>
        <w:ind w:firstLine="640" w:firstLineChars="200"/>
        <w:rPr>
          <w:rFonts w:ascii="仿宋_GB2312" w:eastAsia="仿宋_GB2312" w:cs="宋体"/>
          <w:kern w:val="0"/>
          <w:sz w:val="32"/>
          <w:szCs w:val="32"/>
          <w:lang w:val="zh-CN"/>
        </w:rPr>
      </w:pPr>
      <w:r>
        <w:rPr>
          <w:rFonts w:hint="eastAsia" w:ascii="仿宋_GB2312" w:hAnsi="黑体" w:eastAsia="仿宋_GB2312"/>
          <w:sz w:val="32"/>
          <w:szCs w:val="32"/>
        </w:rPr>
        <w:t>设立的政策依据：</w:t>
      </w:r>
      <w:r>
        <w:rPr>
          <w:rFonts w:hint="eastAsia" w:ascii="仿宋_GB2312" w:eastAsia="仿宋_GB2312" w:cs="宋体"/>
          <w:kern w:val="0"/>
          <w:sz w:val="32"/>
          <w:szCs w:val="32"/>
          <w:lang w:val="zh-CN"/>
        </w:rPr>
        <w:t>新事改办【</w:t>
      </w:r>
      <w:r>
        <w:rPr>
          <w:rFonts w:ascii="仿宋_GB2312" w:eastAsia="仿宋_GB2312" w:cs="宋体"/>
          <w:kern w:val="0"/>
          <w:sz w:val="32"/>
          <w:szCs w:val="32"/>
          <w:lang w:val="zh-CN"/>
        </w:rPr>
        <w:t>2014</w:t>
      </w:r>
      <w:r>
        <w:rPr>
          <w:rFonts w:hint="eastAsia" w:ascii="仿宋_GB2312" w:eastAsia="仿宋_GB2312" w:cs="宋体"/>
          <w:kern w:val="0"/>
          <w:sz w:val="32"/>
          <w:szCs w:val="32"/>
          <w:lang w:val="zh-CN"/>
        </w:rPr>
        <w:t>】</w:t>
      </w:r>
      <w:r>
        <w:rPr>
          <w:rFonts w:ascii="仿宋_GB2312" w:eastAsia="仿宋_GB2312" w:cs="宋体"/>
          <w:kern w:val="0"/>
          <w:sz w:val="32"/>
          <w:szCs w:val="32"/>
          <w:lang w:val="zh-CN"/>
        </w:rPr>
        <w:t>65</w:t>
      </w:r>
      <w:r>
        <w:rPr>
          <w:rFonts w:hint="eastAsia" w:ascii="仿宋_GB2312" w:eastAsia="仿宋_GB2312" w:cs="宋体"/>
          <w:kern w:val="0"/>
          <w:sz w:val="32"/>
          <w:szCs w:val="32"/>
          <w:lang w:val="zh-CN"/>
        </w:rPr>
        <w:t>号</w:t>
      </w:r>
      <w:r>
        <w:rPr>
          <w:rFonts w:ascii="仿宋_GB2312" w:eastAsia="仿宋_GB2312" w:cs="宋体"/>
          <w:kern w:val="0"/>
          <w:sz w:val="32"/>
          <w:szCs w:val="32"/>
          <w:lang w:val="zh-CN"/>
        </w:rPr>
        <w:t>:</w:t>
      </w:r>
      <w:r>
        <w:rPr>
          <w:rFonts w:hint="eastAsia" w:ascii="仿宋_GB2312" w:eastAsia="仿宋_GB2312" w:cs="宋体"/>
          <w:kern w:val="0"/>
          <w:sz w:val="32"/>
          <w:szCs w:val="32"/>
          <w:lang w:val="zh-CN"/>
        </w:rPr>
        <w:t>关于印发《新疆维吾尔自治区人民代表大会常务委员会办公厅所属事业单位分类改革方案》的通知，将自治区南山干休所并入自治区人大干部培训中心，主要职责任务是负责拟定自治区人大干部培训工作长远规划和年度计划，并组织实施；具体承担全区人大系统干部培训工作。</w:t>
      </w:r>
    </w:p>
    <w:p>
      <w:pPr>
        <w:autoSpaceDE w:val="0"/>
        <w:autoSpaceDN w:val="0"/>
        <w:adjustRightInd w:val="0"/>
        <w:spacing w:line="560" w:lineRule="exact"/>
        <w:ind w:firstLine="640" w:firstLineChars="200"/>
        <w:rPr>
          <w:rFonts w:ascii="仿宋_GB2312" w:eastAsia="仿宋_GB2312" w:cs="宋体"/>
          <w:kern w:val="0"/>
          <w:sz w:val="32"/>
          <w:szCs w:val="32"/>
          <w:lang w:val="zh-CN"/>
        </w:rPr>
      </w:pPr>
      <w:r>
        <w:rPr>
          <w:rFonts w:hint="eastAsia" w:ascii="仿宋_GB2312" w:hAnsi="黑体" w:eastAsia="仿宋_GB2312"/>
          <w:sz w:val="32"/>
          <w:szCs w:val="32"/>
        </w:rPr>
        <w:t>预算安排规模：</w:t>
      </w:r>
      <w:r>
        <w:rPr>
          <w:rFonts w:ascii="仿宋_GB2312" w:eastAsia="仿宋_GB2312" w:cs="宋体"/>
          <w:kern w:val="0"/>
          <w:sz w:val="32"/>
          <w:szCs w:val="32"/>
          <w:lang w:val="zh-CN"/>
        </w:rPr>
        <w:t xml:space="preserve"> 90</w:t>
      </w:r>
      <w:r>
        <w:rPr>
          <w:rFonts w:hint="eastAsia" w:ascii="仿宋_GB2312" w:eastAsia="仿宋_GB2312" w:cs="宋体"/>
          <w:kern w:val="0"/>
          <w:sz w:val="32"/>
          <w:szCs w:val="32"/>
          <w:lang w:val="zh-CN"/>
        </w:rPr>
        <w:t>万元。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新疆维吾尔自治区南山干部休养所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资金分配情况：干部培训的商品和服务支出</w:t>
      </w:r>
      <w:r>
        <w:rPr>
          <w:rFonts w:ascii="仿宋_GB2312" w:hAnsi="黑体" w:eastAsia="仿宋_GB2312"/>
          <w:sz w:val="32"/>
          <w:szCs w:val="32"/>
        </w:rPr>
        <w:t>90</w:t>
      </w:r>
      <w:r>
        <w:rPr>
          <w:rFonts w:hint="eastAsia" w:ascii="仿宋_GB2312" w:hAnsi="黑体" w:eastAsia="仿宋_GB2312"/>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八、关于南山干休所</w:t>
      </w:r>
      <w:r>
        <w:rPr>
          <w:rFonts w:ascii="黑体" w:hAnsi="宋体" w:eastAsia="黑体" w:cs="宋体"/>
          <w:kern w:val="0"/>
          <w:sz w:val="32"/>
          <w:szCs w:val="32"/>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南山干休所</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年“三公”经费财政拨款预算数为</w:t>
      </w:r>
      <w:r>
        <w:rPr>
          <w:rFonts w:ascii="仿宋_GB2312" w:hAnsi="宋体" w:eastAsia="仿宋_GB2312" w:cs="宋体"/>
          <w:kern w:val="0"/>
          <w:sz w:val="32"/>
          <w:szCs w:val="32"/>
        </w:rPr>
        <w:t xml:space="preserve">    5.5</w:t>
      </w:r>
      <w:r>
        <w:rPr>
          <w:rFonts w:hint="eastAsia" w:ascii="仿宋_GB2312" w:hAnsi="宋体" w:eastAsia="仿宋_GB2312" w:cs="宋体"/>
          <w:kern w:val="0"/>
          <w:sz w:val="32"/>
          <w:szCs w:val="32"/>
        </w:rPr>
        <w:t>万元，其中：因公出国（境）费</w:t>
      </w:r>
      <w:r>
        <w:rPr>
          <w:rFonts w:ascii="仿宋_GB2312" w:hAnsi="宋体" w:eastAsia="仿宋_GB2312" w:cs="宋体"/>
          <w:kern w:val="0"/>
          <w:sz w:val="32"/>
          <w:szCs w:val="32"/>
        </w:rPr>
        <w:t xml:space="preserve"> 0</w:t>
      </w:r>
      <w:r>
        <w:rPr>
          <w:rFonts w:hint="eastAsia" w:ascii="仿宋_GB2312" w:hAnsi="宋体" w:eastAsia="仿宋_GB2312" w:cs="宋体"/>
          <w:kern w:val="0"/>
          <w:sz w:val="32"/>
          <w:szCs w:val="32"/>
        </w:rPr>
        <w:t>万元，公务用车购置</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万元，公务用车运行费</w:t>
      </w:r>
      <w:r>
        <w:rPr>
          <w:rFonts w:ascii="仿宋_GB2312" w:hAnsi="宋体" w:eastAsia="仿宋_GB2312" w:cs="宋体"/>
          <w:kern w:val="0"/>
          <w:sz w:val="32"/>
          <w:szCs w:val="32"/>
        </w:rPr>
        <w:t>5.5</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年“三公”经费财政拨款预算比上年减少</w:t>
      </w:r>
      <w:r>
        <w:rPr>
          <w:rFonts w:ascii="仿宋_GB2312" w:hAnsi="宋体" w:eastAsia="仿宋_GB2312" w:cs="宋体"/>
          <w:kern w:val="0"/>
          <w:sz w:val="32"/>
          <w:szCs w:val="32"/>
        </w:rPr>
        <w:t>6.5</w:t>
      </w:r>
      <w:r>
        <w:rPr>
          <w:rFonts w:hint="eastAsia" w:ascii="仿宋_GB2312" w:hAnsi="宋体" w:eastAsia="仿宋_GB2312" w:cs="宋体"/>
          <w:kern w:val="0"/>
          <w:sz w:val="32"/>
          <w:szCs w:val="32"/>
        </w:rPr>
        <w:t>万元，其中：因公出国（境）费增加（减少）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万元；公务用车购置费为</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万元，未安排预算；公务用车运行费减少</w:t>
      </w:r>
      <w:r>
        <w:rPr>
          <w:rFonts w:ascii="仿宋_GB2312" w:hAnsi="宋体" w:eastAsia="仿宋_GB2312" w:cs="宋体"/>
          <w:kern w:val="0"/>
          <w:sz w:val="32"/>
          <w:szCs w:val="32"/>
        </w:rPr>
        <w:t>6.5</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年实行公车改革，严格控制经费支出；公务接待费减少</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万元，主要原因是</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年预算未安排公务接待费用。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九、关于南山干休所</w:t>
      </w:r>
      <w:r>
        <w:rPr>
          <w:rFonts w:ascii="黑体" w:hAnsi="宋体" w:eastAsia="黑体" w:cs="宋体"/>
          <w:kern w:val="0"/>
          <w:sz w:val="32"/>
          <w:szCs w:val="32"/>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南山干休所</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bookmarkStart w:id="0" w:name="_GoBack"/>
      <w:bookmarkEnd w:id="0"/>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无机关运行经费。</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年南山干休所政府采购预算</w:t>
      </w:r>
      <w:r>
        <w:rPr>
          <w:rFonts w:hint="eastAsia" w:ascii="仿宋_GB2312" w:hAnsi="宋体" w:eastAsia="仿宋_GB2312" w:cs="宋体"/>
          <w:kern w:val="0"/>
          <w:sz w:val="32"/>
          <w:szCs w:val="32"/>
          <w:lang w:val="en-US" w:eastAsia="zh-CN"/>
        </w:rPr>
        <w:t>12.68</w:t>
      </w:r>
      <w:r>
        <w:rPr>
          <w:rFonts w:hint="eastAsia" w:ascii="仿宋_GB2312" w:hAnsi="宋体" w:eastAsia="仿宋_GB2312" w:cs="宋体"/>
          <w:kern w:val="0"/>
          <w:sz w:val="32"/>
          <w:szCs w:val="32"/>
        </w:rPr>
        <w:t>万元，其中：政府采购货物预算</w:t>
      </w:r>
      <w:r>
        <w:rPr>
          <w:rFonts w:ascii="仿宋_GB2312" w:hAnsi="宋体" w:eastAsia="仿宋_GB2312" w:cs="宋体"/>
          <w:kern w:val="0"/>
          <w:sz w:val="32"/>
          <w:szCs w:val="32"/>
        </w:rPr>
        <w:t>9.98</w:t>
      </w:r>
      <w:r>
        <w:rPr>
          <w:rFonts w:hint="eastAsia" w:ascii="仿宋_GB2312" w:hAnsi="宋体" w:eastAsia="仿宋_GB2312" w:cs="宋体"/>
          <w:kern w:val="0"/>
          <w:sz w:val="32"/>
          <w:szCs w:val="32"/>
        </w:rPr>
        <w:t>万元，政府采购工程预算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2.7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仿宋_GB2312" w:eastAsia="仿宋_GB2312"/>
          <w:sz w:val="32"/>
        </w:rPr>
        <w:t>2020</w:t>
      </w:r>
      <w:r>
        <w:rPr>
          <w:rFonts w:hint="eastAsia" w:ascii="仿宋_GB2312" w:hAnsi="仿宋_GB2312" w:eastAsia="仿宋_GB2312"/>
          <w:sz w:val="32"/>
        </w:rPr>
        <w:t>年度本部门面向中小企业预留政府采购项目预算金额</w:t>
      </w:r>
      <w:r>
        <w:rPr>
          <w:rFonts w:ascii="仿宋_GB2312" w:hAnsi="仿宋_GB2312" w:eastAsia="仿宋_GB2312"/>
          <w:sz w:val="32"/>
        </w:rPr>
        <w:t>0</w:t>
      </w:r>
      <w:r>
        <w:rPr>
          <w:rFonts w:hint="eastAsia" w:ascii="仿宋_GB2312" w:hAnsi="仿宋_GB2312" w:eastAsia="仿宋_GB2312"/>
          <w:sz w:val="32"/>
        </w:rPr>
        <w:t>万元，其中：面向小微企业预留政府采购项目预算金额</w:t>
      </w:r>
      <w:r>
        <w:rPr>
          <w:rFonts w:ascii="仿宋_GB2312" w:hAnsi="仿宋_GB2312" w:eastAsia="仿宋_GB2312"/>
          <w:sz w:val="32"/>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2019</w:t>
      </w:r>
      <w:r>
        <w:rPr>
          <w:rFonts w:hint="eastAsia" w:ascii="仿宋_GB2312" w:hAnsi="宋体" w:eastAsia="仿宋_GB2312" w:cs="宋体"/>
          <w:kern w:val="0"/>
          <w:sz w:val="32"/>
          <w:szCs w:val="32"/>
        </w:rPr>
        <w:t>年底，南山干休所占用使用国有资产总体情况为</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房屋</w:t>
      </w:r>
      <w:r>
        <w:rPr>
          <w:rFonts w:hint="eastAsia" w:ascii="仿宋_GB2312" w:hAnsi="宋体" w:eastAsia="仿宋_GB2312" w:cs="宋体"/>
          <w:kern w:val="0"/>
          <w:sz w:val="32"/>
          <w:szCs w:val="32"/>
          <w:lang w:val="en-US" w:eastAsia="zh-CN"/>
        </w:rPr>
        <w:t>2319.12</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266.80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车辆</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49.82</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49.82</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办公家具价值</w:t>
      </w:r>
      <w:r>
        <w:rPr>
          <w:rFonts w:hint="eastAsia" w:ascii="仿宋_GB2312" w:hAnsi="宋体" w:eastAsia="仿宋_GB2312" w:cs="宋体"/>
          <w:kern w:val="0"/>
          <w:sz w:val="32"/>
          <w:szCs w:val="32"/>
          <w:lang w:val="en-US" w:eastAsia="zh-CN"/>
        </w:rPr>
        <w:t>107.17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其他资产价值</w:t>
      </w:r>
      <w:r>
        <w:rPr>
          <w:rFonts w:hint="eastAsia" w:ascii="仿宋_GB2312" w:hAnsi="宋体" w:eastAsia="仿宋_GB2312" w:cs="宋体"/>
          <w:kern w:val="0"/>
          <w:sz w:val="32"/>
          <w:szCs w:val="32"/>
          <w:lang w:val="en-US" w:eastAsia="zh-CN"/>
        </w:rPr>
        <w:t>205.29</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年部门预算未安排购置车辆经费（或安排购置车辆经费</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万元），安排购置</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年度，本年度实行绩效管理的项目</w:t>
      </w:r>
      <w:r>
        <w:rPr>
          <w:rFonts w:ascii="仿宋_GB2312" w:hAnsi="宋体" w:eastAsia="仿宋_GB2312" w:cs="宋体"/>
          <w:kern w:val="0"/>
          <w:sz w:val="32"/>
          <w:szCs w:val="32"/>
        </w:rPr>
        <w:t>2</w:t>
      </w:r>
      <w:r>
        <w:rPr>
          <w:rFonts w:hint="eastAsia" w:ascii="仿宋_GB2312" w:hAnsi="宋体" w:eastAsia="仿宋_GB2312" w:cs="宋体"/>
          <w:kern w:val="0"/>
          <w:sz w:val="32"/>
          <w:szCs w:val="32"/>
        </w:rPr>
        <w:t>个，涉及预算金额</w:t>
      </w:r>
      <w:r>
        <w:rPr>
          <w:rFonts w:ascii="仿宋_GB2312" w:hAnsi="宋体" w:eastAsia="仿宋_GB2312" w:cs="宋体"/>
          <w:kern w:val="0"/>
          <w:sz w:val="32"/>
          <w:szCs w:val="32"/>
        </w:rPr>
        <w:t>225</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tbl>
      <w:tblPr>
        <w:tblStyle w:val="7"/>
        <w:tblW w:w="201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5"/>
        <w:gridCol w:w="1857"/>
        <w:gridCol w:w="2164"/>
        <w:gridCol w:w="1810"/>
        <w:gridCol w:w="1628"/>
        <w:gridCol w:w="297"/>
        <w:gridCol w:w="1381"/>
        <w:gridCol w:w="2641"/>
        <w:gridCol w:w="6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26" w:hRule="atLeast"/>
        </w:trPr>
        <w:tc>
          <w:tcPr>
            <w:tcW w:w="13973" w:type="dxa"/>
            <w:gridSpan w:val="8"/>
            <w:tcBorders>
              <w:top w:val="nil"/>
              <w:left w:val="nil"/>
              <w:bottom w:val="single" w:color="auto" w:sz="4" w:space="0"/>
              <w:right w:val="nil"/>
            </w:tcBorders>
            <w:vAlign w:val="bottom"/>
          </w:tcPr>
          <w:p>
            <w:pPr>
              <w:widowControl/>
              <w:jc w:val="center"/>
              <w:outlineLvl w:val="1"/>
              <w:rPr>
                <w:rFonts w:ascii="宋体" w:cs="宋体"/>
                <w:b/>
                <w:bCs/>
                <w:kern w:val="0"/>
                <w:sz w:val="32"/>
                <w:szCs w:val="32"/>
              </w:rPr>
            </w:pPr>
            <w:r>
              <w:rPr>
                <w:rFonts w:hint="eastAsia" w:ascii="仿宋_GB2312" w:hAnsi="宋体" w:eastAsia="仿宋_GB2312"/>
                <w:b/>
                <w:kern w:val="0"/>
                <w:sz w:val="32"/>
                <w:szCs w:val="32"/>
              </w:rPr>
              <w:t>项</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支</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出</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绩</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效</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标</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预算单位</w:t>
            </w:r>
          </w:p>
        </w:tc>
        <w:tc>
          <w:tcPr>
            <w:tcW w:w="583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新疆维吾尔自治区南山干部休养所</w:t>
            </w:r>
          </w:p>
        </w:tc>
        <w:tc>
          <w:tcPr>
            <w:tcW w:w="192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项目名称</w:t>
            </w:r>
          </w:p>
        </w:tc>
        <w:tc>
          <w:tcPr>
            <w:tcW w:w="4022"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自治区退休老干部疗养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年度资金总额：</w:t>
            </w:r>
          </w:p>
        </w:tc>
        <w:tc>
          <w:tcPr>
            <w:tcW w:w="2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135</w:t>
            </w:r>
            <w:r>
              <w:rPr>
                <w:rFonts w:hint="eastAsia" w:ascii="宋体" w:hAnsi="宋体" w:cs="宋体"/>
                <w:kern w:val="0"/>
                <w:sz w:val="18"/>
                <w:szCs w:val="18"/>
              </w:rPr>
              <w:t>　</w:t>
            </w:r>
          </w:p>
        </w:tc>
        <w:tc>
          <w:tcPr>
            <w:tcW w:w="181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其中：财政拨款</w:t>
            </w:r>
          </w:p>
        </w:tc>
        <w:tc>
          <w:tcPr>
            <w:tcW w:w="192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135</w:t>
            </w:r>
            <w:r>
              <w:rPr>
                <w:rFonts w:hint="eastAsia" w:ascii="宋体" w:hAnsi="宋体" w:cs="宋体"/>
                <w:kern w:val="0"/>
                <w:sz w:val="18"/>
                <w:szCs w:val="18"/>
              </w:rPr>
              <w:t>　</w:t>
            </w:r>
          </w:p>
        </w:tc>
        <w:tc>
          <w:tcPr>
            <w:tcW w:w="138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其他资金</w:t>
            </w:r>
          </w:p>
        </w:tc>
        <w:tc>
          <w:tcPr>
            <w:tcW w:w="264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cs="宋体"/>
                <w:kern w:val="0"/>
                <w:sz w:val="18"/>
                <w:szCs w:val="18"/>
              </w:rPr>
              <w:t>0</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1277"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项目总体目标</w:t>
            </w:r>
          </w:p>
        </w:tc>
        <w:tc>
          <w:tcPr>
            <w:tcW w:w="11778" w:type="dxa"/>
            <w:gridSpan w:val="7"/>
            <w:tcBorders>
              <w:top w:val="single" w:color="auto" w:sz="4" w:space="0"/>
              <w:left w:val="single" w:color="auto" w:sz="4" w:space="0"/>
              <w:bottom w:val="single" w:color="auto" w:sz="4" w:space="0"/>
              <w:right w:val="single" w:color="auto" w:sz="4" w:space="0"/>
            </w:tcBorders>
            <w:vAlign w:val="top"/>
          </w:tcPr>
          <w:p>
            <w:pPr>
              <w:ind w:firstLine="400" w:firstLineChars="200"/>
              <w:jc w:val="left"/>
              <w:rPr>
                <w:rFonts w:ascii="宋体" w:cs="宋体"/>
                <w:sz w:val="20"/>
                <w:szCs w:val="20"/>
              </w:rPr>
            </w:pPr>
            <w:r>
              <w:rPr>
                <w:rFonts w:hint="eastAsia"/>
                <w:sz w:val="20"/>
                <w:szCs w:val="20"/>
              </w:rPr>
              <w:t>南山干休所紧紧围绕常委会党组整体工作任务部署，坚持以习近平新时代中国特色社会主义思想为指导，维护以习近平为核心的党中央权威和集中统一领导，深入贯彻落实党中央的治疆方略，特别是维护社会稳定，实现长治久安总目标，充分发挥南山干休所干部休养职能，求真务实，真抓实干，努力完成各项工作任务，摒弃缺点和不足，引入工作新思路、新理念，创新干部培训和休养职能，为领导干部和高级知识分子提供修养和相关服务，提供与管理接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一级指标</w:t>
            </w:r>
          </w:p>
        </w:tc>
        <w:tc>
          <w:tcPr>
            <w:tcW w:w="1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二级指标</w:t>
            </w:r>
          </w:p>
        </w:tc>
        <w:tc>
          <w:tcPr>
            <w:tcW w:w="56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三级指标</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项目完成指标</w:t>
            </w:r>
          </w:p>
        </w:tc>
        <w:tc>
          <w:tcPr>
            <w:tcW w:w="1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成本指标</w:t>
            </w:r>
          </w:p>
        </w:tc>
        <w:tc>
          <w:tcPr>
            <w:tcW w:w="56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退休老干部人均住宿标准</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200</w:t>
            </w:r>
            <w:r>
              <w:rPr>
                <w:rFonts w:hint="eastAsia" w:ascii="宋体" w:hAnsi="宋体" w:cs="宋体"/>
                <w:kern w:val="0"/>
                <w:sz w:val="18"/>
                <w:szCs w:val="18"/>
              </w:rPr>
              <w:t>元</w:t>
            </w:r>
            <w:r>
              <w:rPr>
                <w:rFonts w:ascii="宋体" w:hAnsi="宋体" w:cs="宋体"/>
                <w:kern w:val="0"/>
                <w:sz w:val="18"/>
                <w:szCs w:val="18"/>
              </w:rPr>
              <w:t>/</w:t>
            </w:r>
            <w:r>
              <w:rPr>
                <w:rFonts w:hint="eastAsia" w:ascii="宋体" w:hAnsi="宋体" w:cs="宋体"/>
                <w:kern w:val="0"/>
                <w:sz w:val="18"/>
                <w:szCs w:val="18"/>
              </w:rPr>
              <w:t>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时效指标</w:t>
            </w:r>
          </w:p>
        </w:tc>
        <w:tc>
          <w:tcPr>
            <w:tcW w:w="56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接待及时率</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sz w:val="20"/>
                <w:szCs w:val="20"/>
              </w:rPr>
              <w:t>95%</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8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数量指标</w:t>
            </w:r>
          </w:p>
        </w:tc>
        <w:tc>
          <w:tcPr>
            <w:tcW w:w="56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接待退休老干部批次</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15</w:t>
            </w:r>
            <w:r>
              <w:rPr>
                <w:rFonts w:hint="eastAsia" w:ascii="宋体" w:hAnsi="宋体" w:cs="宋体"/>
                <w:kern w:val="0"/>
                <w:sz w:val="18"/>
                <w:szCs w:val="18"/>
              </w:rPr>
              <w:t>批次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6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举办“民族团结一家亲”联谊活动次数</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6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“民族团结一家亲”联谊活动参与人数</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sz w:val="20"/>
                <w:szCs w:val="20"/>
              </w:rPr>
              <w:t>80-100</w:t>
            </w:r>
            <w:r>
              <w:rPr>
                <w:rFonts w:hint="eastAsia"/>
                <w:sz w:val="20"/>
                <w:szCs w:val="20"/>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85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56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老干部休养天数（天）</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10</w:t>
            </w:r>
            <w:r>
              <w:rPr>
                <w:rFonts w:hint="eastAsia"/>
                <w:sz w:val="20"/>
                <w:szCs w:val="20"/>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质量指标</w:t>
            </w:r>
          </w:p>
        </w:tc>
        <w:tc>
          <w:tcPr>
            <w:tcW w:w="56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接待老干部疗养服务质量合格率</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90%</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项目效益指标</w:t>
            </w:r>
          </w:p>
        </w:tc>
        <w:tc>
          <w:tcPr>
            <w:tcW w:w="1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可持续影响指标</w:t>
            </w:r>
          </w:p>
        </w:tc>
        <w:tc>
          <w:tcPr>
            <w:tcW w:w="56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老干部休养可持续性</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让退休老干部通过休养，感受到温暖和关怀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社会效益指标</w:t>
            </w:r>
          </w:p>
        </w:tc>
        <w:tc>
          <w:tcPr>
            <w:tcW w:w="56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做好老干部的休养服务工作</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丰富休养老干部的退休生活，得到疗养老干部的认可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54"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1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56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疗养老干部满意度</w:t>
            </w:r>
          </w:p>
        </w:tc>
        <w:tc>
          <w:tcPr>
            <w:tcW w:w="43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满意度</w:t>
            </w:r>
            <w:r>
              <w:rPr>
                <w:sz w:val="20"/>
                <w:szCs w:val="20"/>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782" w:hRule="atLeast"/>
        </w:trPr>
        <w:tc>
          <w:tcPr>
            <w:tcW w:w="13973" w:type="dxa"/>
            <w:gridSpan w:val="8"/>
            <w:tcBorders>
              <w:top w:val="single" w:color="auto" w:sz="4" w:space="0"/>
              <w:bottom w:val="single" w:color="auto" w:sz="4" w:space="0"/>
            </w:tcBorders>
            <w:vAlign w:val="center"/>
          </w:tcPr>
          <w:p>
            <w:pPr>
              <w:jc w:val="center"/>
              <w:rPr>
                <w:sz w:val="20"/>
                <w:szCs w:val="20"/>
              </w:rPr>
            </w:pPr>
            <w:r>
              <w:rPr>
                <w:rFonts w:hint="eastAsia" w:ascii="仿宋_GB2312" w:hAnsi="宋体" w:eastAsia="仿宋_GB2312"/>
                <w:b/>
                <w:kern w:val="0"/>
                <w:sz w:val="32"/>
                <w:szCs w:val="32"/>
              </w:rPr>
              <w:t>项</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支</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出</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绩</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效</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目</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标</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预算单位</w:t>
            </w:r>
          </w:p>
        </w:tc>
        <w:tc>
          <w:tcPr>
            <w:tcW w:w="58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新疆维吾尔自治区南山干部休养所</w:t>
            </w:r>
          </w:p>
        </w:tc>
        <w:tc>
          <w:tcPr>
            <w:tcW w:w="19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r>
              <w:rPr>
                <w:rFonts w:hint="eastAsia" w:ascii="宋体" w:hAnsi="宋体" w:cs="宋体"/>
                <w:b/>
                <w:bCs/>
                <w:kern w:val="0"/>
                <w:sz w:val="18"/>
                <w:szCs w:val="18"/>
              </w:rPr>
              <w:t>项目名称</w:t>
            </w:r>
          </w:p>
        </w:tc>
        <w:tc>
          <w:tcPr>
            <w:tcW w:w="40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人大干部培训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年度资金总额：</w:t>
            </w:r>
          </w:p>
        </w:tc>
        <w:tc>
          <w:tcPr>
            <w:tcW w:w="2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r>
              <w:rPr>
                <w:rFonts w:ascii="宋体" w:hAnsi="宋体" w:cs="宋体"/>
                <w:kern w:val="0"/>
                <w:sz w:val="18"/>
                <w:szCs w:val="18"/>
              </w:rPr>
              <w:t>90</w:t>
            </w:r>
          </w:p>
        </w:tc>
        <w:tc>
          <w:tcPr>
            <w:tcW w:w="181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其中：财政拨款</w:t>
            </w:r>
          </w:p>
        </w:tc>
        <w:tc>
          <w:tcPr>
            <w:tcW w:w="192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90</w:t>
            </w:r>
            <w:r>
              <w:rPr>
                <w:rFonts w:hint="eastAsia" w:ascii="宋体" w:hAnsi="宋体" w:cs="宋体"/>
                <w:kern w:val="0"/>
                <w:sz w:val="18"/>
                <w:szCs w:val="18"/>
              </w:rPr>
              <w:t>　</w:t>
            </w:r>
          </w:p>
        </w:tc>
        <w:tc>
          <w:tcPr>
            <w:tcW w:w="138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其他资金</w:t>
            </w:r>
          </w:p>
        </w:tc>
        <w:tc>
          <w:tcPr>
            <w:tcW w:w="264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cs="宋体"/>
                <w:kern w:val="0"/>
                <w:sz w:val="18"/>
                <w:szCs w:val="18"/>
              </w:rPr>
              <w:t>0</w:t>
            </w: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项目总体目标</w:t>
            </w:r>
          </w:p>
        </w:tc>
        <w:tc>
          <w:tcPr>
            <w:tcW w:w="11778" w:type="dxa"/>
            <w:gridSpan w:val="7"/>
            <w:tcBorders>
              <w:top w:val="nil"/>
              <w:left w:val="nil"/>
              <w:bottom w:val="single" w:color="000000" w:sz="4" w:space="0"/>
              <w:right w:val="single" w:color="000000" w:sz="4" w:space="0"/>
            </w:tcBorders>
            <w:vAlign w:val="top"/>
          </w:tcPr>
          <w:p>
            <w:pPr>
              <w:widowControl/>
              <w:ind w:firstLine="180" w:firstLineChars="100"/>
              <w:jc w:val="left"/>
              <w:rPr>
                <w:rFonts w:ascii="宋体" w:cs="宋体"/>
                <w:kern w:val="0"/>
                <w:sz w:val="18"/>
                <w:szCs w:val="18"/>
              </w:rPr>
            </w:pPr>
            <w:r>
              <w:rPr>
                <w:rFonts w:hint="eastAsia" w:ascii="宋体" w:hAnsi="宋体" w:cs="宋体"/>
                <w:kern w:val="0"/>
                <w:sz w:val="18"/>
                <w:szCs w:val="18"/>
              </w:rPr>
              <w:t>　自治区人大干部培训中心的主要职责任务是负责拟定自治区人大培训工作长远规划和年度计划，并组织实施，具体承担全区人大系统干部培训工作。自治区人大培训中心坚持以习近平新时代中国特色社会主义思想为指导，深入学习贯彻党的十九大和十九届二中、三中全会精神，贯彻落实自治区人大安排部署。通过每年举办的人大干部培训活动，提高人大干部的履职能力和工作能力。</w:t>
            </w:r>
          </w:p>
        </w:tc>
        <w:tc>
          <w:tcPr>
            <w:tcW w:w="6148" w:type="dxa"/>
            <w:tcBorders>
              <w:top w:val="single" w:color="000000" w:sz="4" w:space="0"/>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三级指标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二级指标</w:t>
            </w:r>
          </w:p>
        </w:tc>
        <w:tc>
          <w:tcPr>
            <w:tcW w:w="560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b/>
                <w:bCs/>
                <w:kern w:val="0"/>
                <w:sz w:val="18"/>
                <w:szCs w:val="18"/>
              </w:rPr>
              <w:t>三级指标</w:t>
            </w:r>
          </w:p>
        </w:tc>
        <w:tc>
          <w:tcPr>
            <w:tcW w:w="4319"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vMerge w:val="restart"/>
            <w:tcBorders>
              <w:top w:val="nil"/>
              <w:left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项目完成指标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成本指标</w:t>
            </w:r>
          </w:p>
        </w:tc>
        <w:tc>
          <w:tcPr>
            <w:tcW w:w="560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干部培训费用</w:t>
            </w:r>
          </w:p>
        </w:tc>
        <w:tc>
          <w:tcPr>
            <w:tcW w:w="4319"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90</w:t>
            </w:r>
            <w:r>
              <w:rPr>
                <w:rFonts w:hint="eastAsia" w:ascii="宋体" w:hAnsi="宋体"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vMerge w:val="continue"/>
            <w:tcBorders>
              <w:left w:val="single" w:color="000000" w:sz="4" w:space="0"/>
              <w:right w:val="single" w:color="000000" w:sz="4" w:space="0"/>
            </w:tcBorders>
            <w:vAlign w:val="center"/>
          </w:tcPr>
          <w:p>
            <w:pPr>
              <w:widowControl/>
              <w:jc w:val="center"/>
              <w:rPr>
                <w:rFonts w:ascii="宋体" w:cs="宋体"/>
                <w:kern w:val="0"/>
                <w:sz w:val="18"/>
                <w:szCs w:val="18"/>
              </w:rPr>
            </w:pPr>
          </w:p>
        </w:tc>
        <w:tc>
          <w:tcPr>
            <w:tcW w:w="1857" w:type="dxa"/>
            <w:tcBorders>
              <w:top w:val="nil"/>
              <w:left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时效指标</w:t>
            </w:r>
          </w:p>
        </w:tc>
        <w:tc>
          <w:tcPr>
            <w:tcW w:w="560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培训计划按期完成率</w:t>
            </w:r>
          </w:p>
        </w:tc>
        <w:tc>
          <w:tcPr>
            <w:tcW w:w="4319" w:type="dxa"/>
            <w:gridSpan w:val="3"/>
            <w:tcBorders>
              <w:top w:val="single" w:color="000000" w:sz="4" w:space="0"/>
              <w:left w:val="nil"/>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vMerge w:val="continue"/>
            <w:tcBorders>
              <w:left w:val="single" w:color="000000" w:sz="4" w:space="0"/>
              <w:right w:val="single" w:color="000000" w:sz="4" w:space="0"/>
            </w:tcBorders>
            <w:vAlign w:val="center"/>
          </w:tcPr>
          <w:p>
            <w:pPr>
              <w:widowControl/>
              <w:jc w:val="center"/>
              <w:rPr>
                <w:rFonts w:ascii="宋体" w:cs="宋体"/>
                <w:kern w:val="0"/>
                <w:sz w:val="18"/>
                <w:szCs w:val="18"/>
              </w:rPr>
            </w:pPr>
          </w:p>
        </w:tc>
        <w:tc>
          <w:tcPr>
            <w:tcW w:w="1857" w:type="dxa"/>
            <w:vMerge w:val="restart"/>
            <w:tcBorders>
              <w:top w:val="nil"/>
              <w:left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数量指标</w:t>
            </w:r>
          </w:p>
        </w:tc>
        <w:tc>
          <w:tcPr>
            <w:tcW w:w="560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举办培训班次数</w:t>
            </w:r>
          </w:p>
        </w:tc>
        <w:tc>
          <w:tcPr>
            <w:tcW w:w="4319"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vMerge w:val="continue"/>
            <w:tcBorders>
              <w:left w:val="single" w:color="000000" w:sz="4" w:space="0"/>
              <w:right w:val="single" w:color="000000" w:sz="4" w:space="0"/>
            </w:tcBorders>
            <w:vAlign w:val="center"/>
          </w:tcPr>
          <w:p>
            <w:pPr>
              <w:widowControl/>
              <w:jc w:val="center"/>
              <w:rPr>
                <w:rFonts w:asci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center"/>
              <w:rPr>
                <w:rFonts w:ascii="宋体" w:cs="宋体"/>
                <w:kern w:val="0"/>
                <w:sz w:val="18"/>
                <w:szCs w:val="18"/>
              </w:rPr>
            </w:pPr>
          </w:p>
        </w:tc>
        <w:tc>
          <w:tcPr>
            <w:tcW w:w="560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每期培训班参加人数</w:t>
            </w:r>
          </w:p>
        </w:tc>
        <w:tc>
          <w:tcPr>
            <w:tcW w:w="4319"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80-100</w:t>
            </w:r>
            <w:r>
              <w:rPr>
                <w:rFonts w:hint="eastAsia" w:ascii="宋体" w:hAnsi="宋体" w:cs="宋体"/>
                <w:kern w:val="0"/>
                <w:sz w:val="18"/>
                <w:szCs w:val="18"/>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vMerge w:val="continue"/>
            <w:tcBorders>
              <w:left w:val="single" w:color="000000" w:sz="4" w:space="0"/>
              <w:right w:val="single" w:color="000000" w:sz="4" w:space="0"/>
            </w:tcBorders>
            <w:vAlign w:val="center"/>
          </w:tcPr>
          <w:p>
            <w:pPr>
              <w:widowControl/>
              <w:jc w:val="center"/>
              <w:rPr>
                <w:rFonts w:asci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p>
        </w:tc>
        <w:tc>
          <w:tcPr>
            <w:tcW w:w="560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培训天数</w:t>
            </w:r>
          </w:p>
        </w:tc>
        <w:tc>
          <w:tcPr>
            <w:tcW w:w="4319"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3-5</w:t>
            </w:r>
            <w:r>
              <w:rPr>
                <w:rFonts w:hint="eastAsia" w:ascii="宋体" w:hAnsi="宋体" w:cs="宋体"/>
                <w:kern w:val="0"/>
                <w:sz w:val="18"/>
                <w:szCs w:val="18"/>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vMerge w:val="continue"/>
            <w:tcBorders>
              <w:left w:val="single" w:color="000000" w:sz="4" w:space="0"/>
              <w:right w:val="single" w:color="000000" w:sz="4" w:space="0"/>
            </w:tcBorders>
            <w:vAlign w:val="center"/>
          </w:tcPr>
          <w:p>
            <w:pPr>
              <w:widowControl/>
              <w:jc w:val="center"/>
              <w:rPr>
                <w:rFonts w:ascii="宋体" w:cs="宋体"/>
                <w:kern w:val="0"/>
                <w:sz w:val="18"/>
                <w:szCs w:val="18"/>
              </w:rPr>
            </w:pPr>
          </w:p>
        </w:tc>
        <w:tc>
          <w:tcPr>
            <w:tcW w:w="1857" w:type="dxa"/>
            <w:vMerge w:val="restart"/>
            <w:tcBorders>
              <w:top w:val="nil"/>
              <w:left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质量指标</w:t>
            </w:r>
          </w:p>
        </w:tc>
        <w:tc>
          <w:tcPr>
            <w:tcW w:w="5602" w:type="dxa"/>
            <w:gridSpan w:val="3"/>
            <w:tcBorders>
              <w:top w:val="single" w:color="000000" w:sz="4" w:space="0"/>
              <w:left w:val="nil"/>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培训出勤率</w:t>
            </w:r>
          </w:p>
        </w:tc>
        <w:tc>
          <w:tcPr>
            <w:tcW w:w="4319" w:type="dxa"/>
            <w:gridSpan w:val="3"/>
            <w:tcBorders>
              <w:top w:val="single" w:color="000000" w:sz="4" w:space="0"/>
              <w:left w:val="nil"/>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p>
        </w:tc>
        <w:tc>
          <w:tcPr>
            <w:tcW w:w="5602" w:type="dxa"/>
            <w:gridSpan w:val="3"/>
            <w:tcBorders>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培训干部合格率</w:t>
            </w:r>
          </w:p>
        </w:tc>
        <w:tc>
          <w:tcPr>
            <w:tcW w:w="4319" w:type="dxa"/>
            <w:gridSpan w:val="3"/>
            <w:tcBorders>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vMerge w:val="restart"/>
            <w:tcBorders>
              <w:top w:val="nil"/>
              <w:left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可持续影响指标</w:t>
            </w:r>
          </w:p>
        </w:tc>
        <w:tc>
          <w:tcPr>
            <w:tcW w:w="560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干部培训工作的可持续性</w:t>
            </w:r>
          </w:p>
        </w:tc>
        <w:tc>
          <w:tcPr>
            <w:tcW w:w="4319"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持续扩大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社会效益指标</w:t>
            </w:r>
          </w:p>
        </w:tc>
        <w:tc>
          <w:tcPr>
            <w:tcW w:w="560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提高干部的理论水平</w:t>
            </w:r>
          </w:p>
        </w:tc>
        <w:tc>
          <w:tcPr>
            <w:tcW w:w="4319"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进一步提升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48" w:type="dxa"/>
          <w:trHeight w:val="482" w:hRule="atLeast"/>
        </w:trPr>
        <w:tc>
          <w:tcPr>
            <w:tcW w:w="2195"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560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受训学员满意度</w:t>
            </w:r>
          </w:p>
        </w:tc>
        <w:tc>
          <w:tcPr>
            <w:tcW w:w="4319"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95%</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32"/>
          <w:cols w:space="720"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w:t>
      </w:r>
      <w:r>
        <w:rPr>
          <w:rFonts w:ascii="黑体" w:hAnsi="黑体" w:eastAsia="黑体"/>
          <w:kern w:val="0"/>
          <w:sz w:val="32"/>
          <w:szCs w:val="32"/>
        </w:rPr>
        <w:t xml:space="preserve">  </w:t>
      </w:r>
      <w:r>
        <w:rPr>
          <w:rFonts w:hint="eastAsia" w:ascii="黑体" w:hAnsi="黑体" w:eastAsia="黑体"/>
          <w:kern w:val="0"/>
          <w:sz w:val="32"/>
          <w:szCs w:val="32"/>
        </w:rPr>
        <w:t>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四、项目支出：</w:t>
      </w:r>
      <w:r>
        <w:rPr>
          <w:rFonts w:hint="eastAsia" w:ascii="仿宋_GB2312" w:eastAsia="仿宋_GB2312"/>
          <w:sz w:val="32"/>
          <w:szCs w:val="32"/>
        </w:rPr>
        <w:t>部门支出预算的组成部分，是自治区本级部门为完成其特定的行政任务或事业发展目标，在基本支出预算之外编制的年度项目支出计划。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五、“三公”经费：</w:t>
      </w:r>
      <w:r>
        <w:rPr>
          <w:rFonts w:hint="eastAsia" w:ascii="仿宋_GB2312" w:eastAsia="仿宋_GB2312"/>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widowControl/>
        <w:spacing w:line="520" w:lineRule="exact"/>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ind w:left="31680" w:hanging="5280" w:hangingChars="1650"/>
        <w:jc w:val="left"/>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自治区南山干部休养所</w:t>
      </w:r>
      <w:r>
        <w:rPr>
          <w:rFonts w:ascii="仿宋_GB2312" w:hAnsi="宋体" w:eastAsia="仿宋_GB2312" w:cs="宋体"/>
          <w:kern w:val="0"/>
          <w:sz w:val="32"/>
          <w:szCs w:val="32"/>
        </w:rPr>
        <w:t xml:space="preserve">                                2020</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15</w:t>
      </w:r>
      <w:r>
        <w:rPr>
          <w:rFonts w:hint="eastAsia" w:ascii="仿宋_GB2312" w:hAnsi="宋体" w:eastAsia="仿宋_GB2312" w:cs="宋体"/>
          <w:kern w:val="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auto"/>
    <w:pitch w:val="default"/>
    <w:sig w:usb0="00000000" w:usb1="00000000" w:usb2="00000008" w:usb3="00000000" w:csb0="0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32 -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B53"/>
    <w:rsid w:val="00004A6F"/>
    <w:rsid w:val="0001362A"/>
    <w:rsid w:val="000B2AA5"/>
    <w:rsid w:val="000D0125"/>
    <w:rsid w:val="00157FD1"/>
    <w:rsid w:val="00173C9E"/>
    <w:rsid w:val="001763AC"/>
    <w:rsid w:val="00190584"/>
    <w:rsid w:val="00190F98"/>
    <w:rsid w:val="001A141B"/>
    <w:rsid w:val="001E29CB"/>
    <w:rsid w:val="0023522E"/>
    <w:rsid w:val="00253A9A"/>
    <w:rsid w:val="002C1114"/>
    <w:rsid w:val="002C2E1A"/>
    <w:rsid w:val="002D0046"/>
    <w:rsid w:val="002D7E11"/>
    <w:rsid w:val="002F0C83"/>
    <w:rsid w:val="002F77BB"/>
    <w:rsid w:val="00305D05"/>
    <w:rsid w:val="00370E86"/>
    <w:rsid w:val="0038655B"/>
    <w:rsid w:val="0039624A"/>
    <w:rsid w:val="004003C7"/>
    <w:rsid w:val="00404195"/>
    <w:rsid w:val="00407C14"/>
    <w:rsid w:val="004B2D73"/>
    <w:rsid w:val="00520E5F"/>
    <w:rsid w:val="005C32F2"/>
    <w:rsid w:val="00643145"/>
    <w:rsid w:val="006A1566"/>
    <w:rsid w:val="006B163F"/>
    <w:rsid w:val="007053AF"/>
    <w:rsid w:val="00745D32"/>
    <w:rsid w:val="00752DF7"/>
    <w:rsid w:val="00766A71"/>
    <w:rsid w:val="00772EEB"/>
    <w:rsid w:val="007C5618"/>
    <w:rsid w:val="00805B53"/>
    <w:rsid w:val="00825D60"/>
    <w:rsid w:val="00847BBB"/>
    <w:rsid w:val="00954885"/>
    <w:rsid w:val="009A4CB8"/>
    <w:rsid w:val="009C21AE"/>
    <w:rsid w:val="00A07F1D"/>
    <w:rsid w:val="00A3796A"/>
    <w:rsid w:val="00A9257F"/>
    <w:rsid w:val="00B16C6D"/>
    <w:rsid w:val="00B446D0"/>
    <w:rsid w:val="00B7135F"/>
    <w:rsid w:val="00B91378"/>
    <w:rsid w:val="00BC26B3"/>
    <w:rsid w:val="00C1106B"/>
    <w:rsid w:val="00C563A3"/>
    <w:rsid w:val="00CB0120"/>
    <w:rsid w:val="00CB67B7"/>
    <w:rsid w:val="00CC33CB"/>
    <w:rsid w:val="00D21240"/>
    <w:rsid w:val="00D824DC"/>
    <w:rsid w:val="00D91C54"/>
    <w:rsid w:val="00D92FD6"/>
    <w:rsid w:val="00DA6C62"/>
    <w:rsid w:val="00DC2441"/>
    <w:rsid w:val="00EA73A9"/>
    <w:rsid w:val="00ED1413"/>
    <w:rsid w:val="00EF3DC1"/>
    <w:rsid w:val="00F457EC"/>
    <w:rsid w:val="00F67587"/>
    <w:rsid w:val="00F936DF"/>
    <w:rsid w:val="00F95CEE"/>
    <w:rsid w:val="00F9754B"/>
    <w:rsid w:val="00FC54E0"/>
    <w:rsid w:val="1EAD68EB"/>
    <w:rsid w:val="29B4657B"/>
    <w:rsid w:val="341A7AD6"/>
    <w:rsid w:val="412C1DAD"/>
    <w:rsid w:val="43E97992"/>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99" w:semiHidden="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99"/>
    <w:rPr>
      <w:sz w:val="18"/>
      <w:szCs w:val="18"/>
    </w:rPr>
  </w:style>
  <w:style w:type="paragraph" w:styleId="3">
    <w:name w:val="footer"/>
    <w:basedOn w:val="1"/>
    <w:link w:val="17"/>
    <w:uiPriority w:val="99"/>
    <w:pPr>
      <w:tabs>
        <w:tab w:val="center" w:pos="4153"/>
        <w:tab w:val="right" w:pos="8306"/>
      </w:tabs>
      <w:snapToGrid w:val="0"/>
      <w:jc w:val="left"/>
    </w:pPr>
    <w:rPr>
      <w:rFonts w:eastAsia="黑体"/>
      <w:kern w:val="0"/>
      <w:sz w:val="18"/>
      <w:szCs w:val="18"/>
    </w:rPr>
  </w:style>
  <w:style w:type="paragraph" w:styleId="4">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uiPriority w:val="99"/>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page number"/>
    <w:basedOn w:val="9"/>
    <w:uiPriority w:val="99"/>
    <w:rPr>
      <w:rFonts w:cs="Times New Roman"/>
    </w:rPr>
  </w:style>
  <w:style w:type="paragraph" w:customStyle="1" w:styleId="12">
    <w:name w:val="f1"/>
    <w:basedOn w:val="1"/>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
    <w:name w:val="List Paragraph"/>
    <w:basedOn w:val="1"/>
    <w:qFormat/>
    <w:uiPriority w:val="99"/>
    <w:pPr>
      <w:ind w:firstLine="420" w:firstLineChars="200"/>
    </w:pPr>
    <w:rPr>
      <w:rFonts w:ascii="Calibri" w:hAnsi="Calibri"/>
      <w:szCs w:val="22"/>
    </w:rPr>
  </w:style>
  <w:style w:type="paragraph" w:customStyle="1" w:styleId="14">
    <w:name w:val="普通(网站)1"/>
    <w:basedOn w:val="1"/>
    <w:uiPriority w:val="99"/>
    <w:rPr>
      <w:rFonts w:ascii="Calibri" w:hAnsi="Calibri" w:cs="黑体"/>
      <w:sz w:val="24"/>
    </w:rPr>
  </w:style>
  <w:style w:type="paragraph" w:customStyle="1" w:styleId="15">
    <w:name w:val="普通(网站)2"/>
    <w:basedOn w:val="1"/>
    <w:uiPriority w:val="99"/>
    <w:rPr>
      <w:rFonts w:ascii="Calibri" w:hAnsi="Calibri" w:cs="黑体"/>
      <w:sz w:val="24"/>
    </w:rPr>
  </w:style>
  <w:style w:type="paragraph" w:customStyle="1" w:styleId="16">
    <w:name w:val="普通(网站)3"/>
    <w:basedOn w:val="1"/>
    <w:qFormat/>
    <w:uiPriority w:val="99"/>
    <w:rPr>
      <w:rFonts w:ascii="Calibri" w:hAnsi="Calibri" w:cs="黑体"/>
      <w:sz w:val="24"/>
    </w:rPr>
  </w:style>
  <w:style w:type="character" w:customStyle="1" w:styleId="17">
    <w:name w:val="Footer Char"/>
    <w:basedOn w:val="9"/>
    <w:link w:val="3"/>
    <w:locked/>
    <w:uiPriority w:val="99"/>
    <w:rPr>
      <w:rFonts w:ascii="Times New Roman" w:hAnsi="Times New Roman" w:eastAsia="黑体" w:cs="Times New Roman"/>
      <w:snapToGrid w:val="0"/>
      <w:kern w:val="0"/>
      <w:sz w:val="18"/>
      <w:szCs w:val="18"/>
    </w:rPr>
  </w:style>
  <w:style w:type="character" w:customStyle="1" w:styleId="18">
    <w:name w:val="Balloon Text Char"/>
    <w:basedOn w:val="9"/>
    <w:link w:val="2"/>
    <w:semiHidden/>
    <w:locked/>
    <w:uiPriority w:val="99"/>
    <w:rPr>
      <w:rFonts w:ascii="Times New Roman" w:hAnsi="Times New Roman" w:eastAsia="宋体" w:cs="Times New Roman"/>
      <w:sz w:val="18"/>
      <w:szCs w:val="18"/>
    </w:rPr>
  </w:style>
  <w:style w:type="character" w:customStyle="1" w:styleId="19">
    <w:name w:val="Header Char"/>
    <w:basedOn w:val="9"/>
    <w:link w:val="4"/>
    <w:locked/>
    <w:uiPriority w:val="99"/>
    <w:rPr>
      <w:rFonts w:ascii="Times New Roman" w:hAnsi="Times New Roman" w:eastAsia="宋体" w:cs="Times New Roman"/>
      <w:sz w:val="18"/>
      <w:szCs w:val="18"/>
    </w:rPr>
  </w:style>
  <w:style w:type="character" w:customStyle="1" w:styleId="20">
    <w:name w:val="Body Text Indent 3 Char"/>
    <w:basedOn w:val="9"/>
    <w:link w:val="5"/>
    <w:locked/>
    <w:uiPriority w:val="99"/>
    <w:rPr>
      <w:rFonts w:ascii="Times New Roman" w:hAnsi="Times New Roman" w:eastAsia="仿宋_GB2312"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23</Pages>
  <Words>1798</Words>
  <Characters>10253</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2020-01-09T10:36:00Z</dcterms:created>
  <dc:creator>Windows 用户</dc:creator>
  <cp:lastModifiedBy>Sweet Lady-killer</cp:lastModifiedBy>
  <cp:lastPrinted>2020-01-14T10:57:00Z</cp:lastPrinted>
  <dcterms:modified xsi:type="dcterms:W3CDTF">2021-05-28T08:40:45Z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340218121_btnclosed</vt:lpwstr>
  </property>
  <property fmtid="{D5CDD505-2E9C-101B-9397-08002B2CF9AE}" pid="4" name="ICV">
    <vt:lpwstr>B5438DDF3A5248CCA1FCC2D035A0FBC5</vt:lpwstr>
  </property>
</Properties>
</file>