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bookmarkStart w:id="0" w:name="_Hlk97806973"/>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p>
    <w:p>
      <w:pPr>
        <w:jc w:val="center"/>
        <w:rPr>
          <w:rFonts w:ascii="方正小标宋_GBK" w:hAnsi="宋体" w:eastAsia="方正小标宋_GBK"/>
          <w:sz w:val="44"/>
          <w:szCs w:val="44"/>
        </w:rPr>
      </w:pPr>
      <w:r>
        <w:rPr>
          <w:rFonts w:hint="eastAsia" w:ascii="方正小标宋_GBK" w:hAnsi="宋体" w:eastAsia="方正小标宋_GBK"/>
          <w:sz w:val="44"/>
          <w:szCs w:val="44"/>
        </w:rPr>
        <w:t>新疆维吾尔自治区人民代表大会常务委员会办公厅2021年度部门决算公开说明</w:t>
      </w:r>
    </w:p>
    <w:p>
      <w:pPr>
        <w:jc w:val="center"/>
        <w:rPr>
          <w:rFonts w:ascii="仿宋_GB2312" w:hAnsi="仿宋_GB2312" w:eastAsia="仿宋_GB2312" w:cs="仿宋_GB2312"/>
          <w:bCs/>
          <w:kern w:val="0"/>
          <w:sz w:val="32"/>
          <w:szCs w:val="32"/>
        </w:rPr>
      </w:pPr>
      <w:r>
        <w:rPr>
          <w:rFonts w:hint="eastAsia" w:ascii="方正小标宋_GBK" w:hAnsi="宋体" w:eastAsia="方正小标宋_GBK"/>
          <w:sz w:val="44"/>
          <w:szCs w:val="44"/>
        </w:rPr>
        <w:br w:type="page"/>
      </w:r>
      <w:r>
        <w:rPr>
          <w:rFonts w:hint="eastAsia" w:ascii="仿宋_GB2312" w:hAnsi="仿宋_GB2312" w:eastAsia="仿宋_GB2312" w:cs="仿宋_GB2312"/>
          <w:b/>
          <w:kern w:val="0"/>
          <w:sz w:val="36"/>
          <w:szCs w:val="36"/>
        </w:rPr>
        <w:t>目录</w:t>
      </w:r>
    </w:p>
    <w:p>
      <w:pPr>
        <w:pStyle w:val="7"/>
        <w:tabs>
          <w:tab w:val="right" w:pos="8306"/>
        </w:tabs>
        <w:rPr>
          <w:rFonts w:ascii="仿宋_GB2312" w:hAnsi="仿宋_GB2312" w:eastAsia="仿宋_GB2312" w:cs="仿宋_GB2312"/>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\n  \h \u </w:instrText>
      </w:r>
      <w:r>
        <w:rPr>
          <w:rFonts w:hint="eastAsia" w:ascii="仿宋_GB2312" w:hAnsi="仿宋_GB2312" w:eastAsia="仿宋_GB2312" w:cs="仿宋_GB2312"/>
          <w:sz w:val="32"/>
          <w:szCs w:val="32"/>
        </w:rPr>
        <w:fldChar w:fldCharType="separate"/>
      </w:r>
      <w:r>
        <w:fldChar w:fldCharType="begin"/>
      </w:r>
      <w:r>
        <w:instrText xml:space="preserve"> HYPERLINK \l "_Toc32314" </w:instrText>
      </w:r>
      <w:r>
        <w:fldChar w:fldCharType="separate"/>
      </w:r>
      <w:r>
        <w:rPr>
          <w:rFonts w:hint="eastAsia" w:ascii="仿宋_GB2312" w:hAnsi="仿宋_GB2312" w:eastAsia="仿宋_GB2312" w:cs="仿宋_GB2312"/>
          <w:b/>
          <w:bCs/>
          <w:sz w:val="32"/>
          <w:szCs w:val="32"/>
        </w:rPr>
        <w:t>第一部分部门单位概况</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"_Toc30567" </w:instrText>
      </w:r>
      <w:r>
        <w:fldChar w:fldCharType="separate"/>
      </w:r>
      <w:r>
        <w:rPr>
          <w:rFonts w:hint="eastAsia" w:ascii="仿宋_GB2312" w:hAnsi="仿宋_GB2312" w:eastAsia="仿宋_GB2312" w:cs="仿宋_GB2312"/>
          <w:bCs/>
          <w:kern w:val="0"/>
          <w:sz w:val="32"/>
          <w:szCs w:val="32"/>
        </w:rPr>
        <w:t>一、主要职能</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 </w:instrText>
      </w:r>
      <w:r>
        <w:fldChar w:fldCharType="separate"/>
      </w:r>
      <w:r>
        <w:rPr>
          <w:rFonts w:hint="eastAsia" w:ascii="仿宋_GB2312" w:hAnsi="仿宋_GB2312" w:eastAsia="仿宋_GB2312" w:cs="仿宋_GB2312"/>
          <w:bCs/>
          <w:kern w:val="0"/>
          <w:sz w:val="32"/>
          <w:szCs w:val="32"/>
        </w:rPr>
        <w:t>二、机构设置及人员情况</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"_Toc29374" </w:instrText>
      </w:r>
      <w:r>
        <w:fldChar w:fldCharType="separate"/>
      </w:r>
      <w:r>
        <w:rPr>
          <w:rFonts w:hint="eastAsia" w:ascii="仿宋_GB2312" w:hAnsi="仿宋_GB2312" w:eastAsia="仿宋_GB2312" w:cs="仿宋_GB2312"/>
          <w:b/>
          <w:bCs/>
          <w:sz w:val="32"/>
          <w:szCs w:val="32"/>
        </w:rPr>
        <w:t>第二部分部门决算情况说明</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"_Toc25314" </w:instrText>
      </w:r>
      <w:r>
        <w:fldChar w:fldCharType="separate"/>
      </w:r>
      <w:r>
        <w:rPr>
          <w:rFonts w:hint="eastAsia" w:ascii="仿宋_GB2312" w:hAnsi="仿宋_GB2312" w:eastAsia="仿宋_GB2312" w:cs="仿宋_GB2312"/>
          <w:bCs/>
          <w:kern w:val="0"/>
          <w:sz w:val="32"/>
          <w:szCs w:val="32"/>
        </w:rPr>
        <w:t>一、收入支出决算总体情况说明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"_Toc12142" </w:instrText>
      </w:r>
      <w:r>
        <w:fldChar w:fldCharType="separate"/>
      </w:r>
      <w:r>
        <w:rPr>
          <w:rFonts w:hint="eastAsia" w:ascii="仿宋_GB2312" w:hAnsi="仿宋_GB2312" w:eastAsia="仿宋_GB2312" w:cs="仿宋_GB2312"/>
          <w:bCs/>
          <w:kern w:val="0"/>
          <w:sz w:val="32"/>
          <w:szCs w:val="32"/>
        </w:rPr>
        <w:t>二、收入决算情况说明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"_Toc13201" </w:instrText>
      </w:r>
      <w:r>
        <w:fldChar w:fldCharType="separate"/>
      </w:r>
      <w:r>
        <w:rPr>
          <w:rFonts w:hint="eastAsia" w:ascii="仿宋_GB2312" w:hAnsi="仿宋_GB2312" w:eastAsia="仿宋_GB2312" w:cs="仿宋_GB2312"/>
          <w:bCs/>
          <w:kern w:val="0"/>
          <w:sz w:val="32"/>
          <w:szCs w:val="32"/>
        </w:rPr>
        <w:t>三、支出决算情况说明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"_Toc26564" </w:instrText>
      </w:r>
      <w:r>
        <w:fldChar w:fldCharType="separate"/>
      </w:r>
      <w:r>
        <w:rPr>
          <w:rFonts w:hint="eastAsia" w:ascii="仿宋_GB2312" w:hAnsi="仿宋_GB2312" w:eastAsia="仿宋_GB2312" w:cs="仿宋_GB2312"/>
          <w:bCs/>
          <w:kern w:val="0"/>
          <w:sz w:val="32"/>
          <w:szCs w:val="32"/>
        </w:rPr>
        <w:t>四、财政拨款收入支出决算总体情况说明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"_Toc20360" </w:instrText>
      </w:r>
      <w:r>
        <w:fldChar w:fldCharType="separate"/>
      </w:r>
      <w:r>
        <w:rPr>
          <w:rFonts w:hint="eastAsia" w:ascii="仿宋_GB2312" w:hAnsi="仿宋_GB2312" w:eastAsia="仿宋_GB2312" w:cs="仿宋_GB2312"/>
          <w:bCs/>
          <w:kern w:val="0"/>
          <w:sz w:val="32"/>
          <w:szCs w:val="32"/>
        </w:rPr>
        <w:t>五、一般公共预算财政拨款支出决算情况说明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"_Toc30870" </w:instrText>
      </w:r>
      <w:r>
        <w:fldChar w:fldCharType="separate"/>
      </w:r>
      <w:r>
        <w:rPr>
          <w:rFonts w:hint="eastAsia" w:ascii="仿宋_GB2312" w:hAnsi="仿宋_GB2312" w:eastAsia="仿宋_GB2312" w:cs="仿宋_GB2312"/>
          <w:bCs/>
          <w:kern w:val="0"/>
          <w:sz w:val="32"/>
          <w:szCs w:val="32"/>
        </w:rPr>
        <w:t>六、一般公共预算财政拨款基本支出决算情况说明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"_Toc21518" </w:instrText>
      </w:r>
      <w:r>
        <w:fldChar w:fldCharType="separate"/>
      </w:r>
      <w:r>
        <w:rPr>
          <w:rFonts w:hint="eastAsia" w:ascii="仿宋_GB2312" w:hAnsi="仿宋_GB2312" w:eastAsia="仿宋_GB2312" w:cs="仿宋_GB2312"/>
          <w:bCs/>
          <w:kern w:val="0"/>
          <w:sz w:val="32"/>
          <w:szCs w:val="32"/>
        </w:rPr>
        <w:t>七、一般公共预算财政拨款“三公”经费支出决算情况说明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八、政府性基金预算财政拨款收入支出决算情况说明</w:t>
      </w:r>
      <w:r>
        <w:rPr>
          <w:rFonts w:hint="eastAsia" w:ascii="仿宋_GB2312" w:hAnsi="仿宋_GB2312" w:eastAsia="仿宋_GB2312" w:cs="仿宋_GB2312"/>
          <w:bCs/>
          <w:kern w:val="0"/>
          <w:sz w:val="32"/>
          <w:szCs w:val="32"/>
        </w:rPr>
        <w:fldChar w:fldCharType="end"/>
      </w:r>
    </w:p>
    <w:p>
      <w:r>
        <w:fldChar w:fldCharType="begin"/>
      </w:r>
      <w:r>
        <w:instrText xml:space="preserve"> HYPERLINK \l "_Toc5810" </w:instrText>
      </w:r>
      <w:r>
        <w:fldChar w:fldCharType="separate"/>
      </w:r>
      <w:r>
        <w:rPr>
          <w:rFonts w:hint="eastAsia" w:ascii="仿宋_GB2312" w:hAnsi="仿宋_GB2312" w:eastAsia="仿宋_GB2312" w:cs="仿宋_GB2312"/>
          <w:bCs/>
          <w:kern w:val="0"/>
          <w:sz w:val="32"/>
          <w:szCs w:val="32"/>
        </w:rPr>
        <w:t>九、国有资本经营预算财政拨款收入支出决算情况说明</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"_Toc1235" </w:instrText>
      </w:r>
      <w:r>
        <w:fldChar w:fldCharType="separate"/>
      </w:r>
      <w:r>
        <w:rPr>
          <w:rFonts w:hint="eastAsia" w:ascii="仿宋_GB2312" w:hAnsi="仿宋_GB2312" w:eastAsia="仿宋_GB2312" w:cs="仿宋_GB2312"/>
          <w:sz w:val="32"/>
          <w:szCs w:val="32"/>
        </w:rPr>
        <w:t>十</w:t>
      </w:r>
      <w:r>
        <w:rPr>
          <w:rFonts w:hint="eastAsia" w:ascii="仿宋_GB2312" w:hAnsi="仿宋_GB2312" w:eastAsia="仿宋_GB2312" w:cs="仿宋_GB2312"/>
          <w:bCs/>
          <w:kern w:val="0"/>
          <w:sz w:val="32"/>
          <w:szCs w:val="32"/>
        </w:rPr>
        <w:t>、其他重要事项的情况说明</w:t>
      </w:r>
      <w:r>
        <w:rPr>
          <w:rFonts w:hint="eastAsia" w:ascii="仿宋_GB2312" w:hAnsi="仿宋_GB2312" w:eastAsia="仿宋_GB2312" w:cs="仿宋_GB2312"/>
          <w:bCs/>
          <w:kern w:val="0"/>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"_Toc14519" </w:instrText>
      </w:r>
      <w:r>
        <w:fldChar w:fldCharType="separate"/>
      </w:r>
      <w:r>
        <w:rPr>
          <w:rFonts w:hint="eastAsia" w:ascii="仿宋_GB2312" w:hAnsi="仿宋_GB2312" w:eastAsia="仿宋_GB2312" w:cs="仿宋_GB2312"/>
          <w:sz w:val="32"/>
          <w:szCs w:val="32"/>
        </w:rPr>
        <w:t>（一）机关运行经费支出情况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"_Toc227" </w:instrText>
      </w:r>
      <w:r>
        <w:fldChar w:fldCharType="separate"/>
      </w:r>
      <w:r>
        <w:rPr>
          <w:rFonts w:hint="eastAsia" w:ascii="仿宋_GB2312" w:hAnsi="仿宋_GB2312" w:eastAsia="仿宋_GB2312" w:cs="仿宋_GB2312"/>
          <w:sz w:val="32"/>
          <w:szCs w:val="32"/>
        </w:rPr>
        <w:t>（二）政府采购情况</w:t>
      </w:r>
      <w:r>
        <w:rPr>
          <w:rFonts w:hint="eastAsia" w:ascii="仿宋_GB2312" w:hAnsi="仿宋_GB2312" w:eastAsia="仿宋_GB2312" w:cs="仿宋_GB2312"/>
          <w:sz w:val="32"/>
          <w:szCs w:val="32"/>
        </w:rPr>
        <w:fldChar w:fldCharType="end"/>
      </w:r>
    </w:p>
    <w:p>
      <w:pPr>
        <w:pStyle w:val="3"/>
        <w:tabs>
          <w:tab w:val="right" w:pos="8306"/>
        </w:tabs>
        <w:ind w:left="0" w:leftChars="0"/>
        <w:rPr>
          <w:rFonts w:ascii="仿宋_GB2312" w:hAnsi="仿宋_GB2312" w:eastAsia="仿宋_GB2312" w:cs="仿宋_GB2312"/>
          <w:sz w:val="32"/>
          <w:szCs w:val="32"/>
        </w:rPr>
      </w:pPr>
      <w:r>
        <w:fldChar w:fldCharType="begin"/>
      </w:r>
      <w:r>
        <w:instrText xml:space="preserve"> HYPERLINK \l "_Toc8391" </w:instrText>
      </w:r>
      <w:r>
        <w:fldChar w:fldCharType="separate"/>
      </w:r>
      <w:r>
        <w:rPr>
          <w:rFonts w:hint="eastAsia" w:ascii="仿宋_GB2312" w:hAnsi="仿宋_GB2312" w:eastAsia="仿宋_GB2312" w:cs="仿宋_GB2312"/>
          <w:sz w:val="32"/>
          <w:szCs w:val="32"/>
        </w:rPr>
        <w:t>（三）国有资产占用情况说明</w:t>
      </w:r>
      <w:r>
        <w:rPr>
          <w:rFonts w:hint="eastAsia" w:ascii="仿宋_GB2312" w:hAnsi="仿宋_GB2312" w:eastAsia="仿宋_GB2312" w:cs="仿宋_GB2312"/>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"_Toc11283" </w:instrText>
      </w:r>
      <w:r>
        <w:fldChar w:fldCharType="separate"/>
      </w:r>
      <w:r>
        <w:rPr>
          <w:rFonts w:hint="eastAsia" w:ascii="仿宋_GB2312" w:hAnsi="仿宋_GB2312" w:eastAsia="仿宋_GB2312" w:cs="仿宋_GB2312"/>
          <w:bCs/>
          <w:kern w:val="0"/>
          <w:sz w:val="32"/>
          <w:szCs w:val="32"/>
        </w:rPr>
        <w:t>十一、预算绩效的情况说明</w:t>
      </w:r>
      <w:r>
        <w:rPr>
          <w:rFonts w:hint="eastAsia" w:ascii="仿宋_GB2312" w:hAnsi="仿宋_GB2312" w:eastAsia="仿宋_GB2312" w:cs="仿宋_GB2312"/>
          <w:bCs/>
          <w:kern w:val="0"/>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"_Toc3250" </w:instrText>
      </w:r>
      <w:r>
        <w:fldChar w:fldCharType="separate"/>
      </w:r>
      <w:r>
        <w:rPr>
          <w:rFonts w:hint="eastAsia" w:ascii="仿宋_GB2312" w:hAnsi="仿宋_GB2312" w:eastAsia="仿宋_GB2312" w:cs="仿宋_GB2312"/>
          <w:b/>
          <w:bCs/>
          <w:sz w:val="32"/>
          <w:szCs w:val="32"/>
        </w:rPr>
        <w:t>第三部分专业名词解释</w:t>
      </w:r>
      <w:r>
        <w:rPr>
          <w:rFonts w:hint="eastAsia" w:ascii="仿宋_GB2312" w:hAnsi="仿宋_GB2312" w:eastAsia="仿宋_GB2312" w:cs="仿宋_GB2312"/>
          <w:b/>
          <w:bCs/>
          <w:sz w:val="32"/>
          <w:szCs w:val="32"/>
        </w:rPr>
        <w:fldChar w:fldCharType="end"/>
      </w:r>
    </w:p>
    <w:p>
      <w:pPr>
        <w:pStyle w:val="7"/>
        <w:tabs>
          <w:tab w:val="right" w:pos="8306"/>
        </w:tabs>
        <w:rPr>
          <w:rFonts w:ascii="仿宋_GB2312" w:hAnsi="仿宋_GB2312" w:eastAsia="仿宋_GB2312" w:cs="仿宋_GB2312"/>
          <w:b/>
          <w:bCs/>
          <w:sz w:val="32"/>
          <w:szCs w:val="32"/>
        </w:rPr>
      </w:pPr>
      <w:r>
        <w:fldChar w:fldCharType="begin"/>
      </w:r>
      <w:r>
        <w:instrText xml:space="preserve"> HYPERLINK \l "_Toc22784" </w:instrText>
      </w:r>
      <w:r>
        <w:fldChar w:fldCharType="separate"/>
      </w:r>
      <w:r>
        <w:rPr>
          <w:rFonts w:hint="eastAsia" w:ascii="仿宋_GB2312" w:hAnsi="仿宋_GB2312" w:eastAsia="仿宋_GB2312" w:cs="仿宋_GB2312"/>
          <w:b/>
          <w:bCs/>
          <w:sz w:val="32"/>
          <w:szCs w:val="32"/>
        </w:rPr>
        <w:t>第四部分部门决算报表（见附表）</w:t>
      </w:r>
      <w:r>
        <w:rPr>
          <w:rFonts w:hint="eastAsia" w:ascii="仿宋_GB2312" w:hAnsi="仿宋_GB2312" w:eastAsia="仿宋_GB2312" w:cs="仿宋_GB2312"/>
          <w:b/>
          <w:bCs/>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"_Toc2183" </w:instrText>
      </w:r>
      <w:r>
        <w:fldChar w:fldCharType="separate"/>
      </w:r>
      <w:r>
        <w:rPr>
          <w:rFonts w:hint="eastAsia" w:ascii="仿宋_GB2312" w:hAnsi="仿宋_GB2312" w:eastAsia="仿宋_GB2312" w:cs="仿宋_GB2312"/>
          <w:bCs/>
          <w:kern w:val="0"/>
          <w:sz w:val="32"/>
          <w:szCs w:val="32"/>
        </w:rPr>
        <w:t>一、《收入支出决算总表》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"_Toc24532" </w:instrText>
      </w:r>
      <w:r>
        <w:fldChar w:fldCharType="separate"/>
      </w:r>
      <w:r>
        <w:rPr>
          <w:rFonts w:hint="eastAsia" w:ascii="仿宋_GB2312" w:hAnsi="仿宋_GB2312" w:eastAsia="仿宋_GB2312" w:cs="仿宋_GB2312"/>
          <w:bCs/>
          <w:kern w:val="0"/>
          <w:sz w:val="32"/>
          <w:szCs w:val="32"/>
        </w:rPr>
        <w:t>二、《收入决算表》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"_Toc32434" </w:instrText>
      </w:r>
      <w:r>
        <w:fldChar w:fldCharType="separate"/>
      </w:r>
      <w:r>
        <w:rPr>
          <w:rFonts w:hint="eastAsia" w:ascii="仿宋_GB2312" w:hAnsi="仿宋_GB2312" w:eastAsia="仿宋_GB2312" w:cs="仿宋_GB2312"/>
          <w:bCs/>
          <w:kern w:val="0"/>
          <w:sz w:val="32"/>
          <w:szCs w:val="32"/>
        </w:rPr>
        <w:t>三、《支出决算表》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"_Toc28786" </w:instrText>
      </w:r>
      <w:r>
        <w:fldChar w:fldCharType="separate"/>
      </w:r>
      <w:r>
        <w:rPr>
          <w:rFonts w:hint="eastAsia" w:ascii="仿宋_GB2312" w:hAnsi="仿宋_GB2312" w:eastAsia="仿宋_GB2312" w:cs="仿宋_GB2312"/>
          <w:bCs/>
          <w:kern w:val="0"/>
          <w:sz w:val="32"/>
          <w:szCs w:val="32"/>
        </w:rPr>
        <w:t>四、《财政拨款收入支出决算总表》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"_Toc14869" </w:instrText>
      </w:r>
      <w:r>
        <w:fldChar w:fldCharType="separate"/>
      </w:r>
      <w:r>
        <w:rPr>
          <w:rFonts w:hint="eastAsia" w:ascii="仿宋_GB2312" w:hAnsi="仿宋_GB2312" w:eastAsia="仿宋_GB2312" w:cs="仿宋_GB2312"/>
          <w:bCs/>
          <w:kern w:val="0"/>
          <w:sz w:val="32"/>
          <w:szCs w:val="32"/>
        </w:rPr>
        <w:t>五、《一般公共预算财政拨款支出决算表》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"_Toc8884" </w:instrText>
      </w:r>
      <w:r>
        <w:fldChar w:fldCharType="separate"/>
      </w:r>
      <w:r>
        <w:rPr>
          <w:rFonts w:hint="eastAsia" w:ascii="仿宋_GB2312" w:hAnsi="仿宋_GB2312" w:eastAsia="仿宋_GB2312" w:cs="仿宋_GB2312"/>
          <w:bCs/>
          <w:kern w:val="0"/>
          <w:sz w:val="32"/>
          <w:szCs w:val="32"/>
        </w:rPr>
        <w:t>六、《一般公共预算财政拨款基本支出决算表》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sz w:val="32"/>
          <w:szCs w:val="32"/>
        </w:rPr>
      </w:pPr>
      <w:r>
        <w:fldChar w:fldCharType="begin"/>
      </w:r>
      <w:r>
        <w:instrText xml:space="preserve"> HYPERLINK \l "_Toc29106" </w:instrText>
      </w:r>
      <w:r>
        <w:fldChar w:fldCharType="separate"/>
      </w:r>
      <w:r>
        <w:rPr>
          <w:rFonts w:hint="eastAsia" w:ascii="仿宋_GB2312" w:hAnsi="仿宋_GB2312" w:eastAsia="仿宋_GB2312" w:cs="仿宋_GB2312"/>
          <w:bCs/>
          <w:kern w:val="0"/>
          <w:sz w:val="32"/>
          <w:szCs w:val="32"/>
        </w:rPr>
        <w:t>七、《一般公共预算财政拨款“三公”经费支出决算表》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fldChar w:fldCharType="begin"/>
      </w:r>
      <w:r>
        <w:instrText xml:space="preserve"> HYPERLINK \l "_Toc7643" </w:instrText>
      </w:r>
      <w:r>
        <w:fldChar w:fldCharType="separate"/>
      </w:r>
      <w:r>
        <w:rPr>
          <w:rFonts w:hint="eastAsia" w:ascii="仿宋_GB2312" w:hAnsi="仿宋_GB2312" w:eastAsia="仿宋_GB2312" w:cs="仿宋_GB2312"/>
          <w:bCs/>
          <w:kern w:val="0"/>
          <w:sz w:val="32"/>
          <w:szCs w:val="32"/>
        </w:rPr>
        <w:t>八、《政府性基金预算财政拨款收入支出决算表》</w:t>
      </w:r>
      <w:r>
        <w:rPr>
          <w:rFonts w:hint="eastAsia" w:ascii="仿宋_GB2312" w:hAnsi="仿宋_GB2312" w:eastAsia="仿宋_GB2312" w:cs="仿宋_GB2312"/>
          <w:bCs/>
          <w:kern w:val="0"/>
          <w:sz w:val="32"/>
          <w:szCs w:val="32"/>
        </w:rPr>
        <w:fldChar w:fldCharType="end"/>
      </w:r>
    </w:p>
    <w:p>
      <w:pPr>
        <w:pStyle w:val="8"/>
        <w:tabs>
          <w:tab w:val="right" w:pos="8306"/>
        </w:tabs>
        <w:ind w:left="0" w:leftChars="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九、《国有资本经营预算财政拨款收入支出决算表》</w:t>
      </w:r>
    </w:p>
    <w:p>
      <w:r>
        <w:rPr>
          <w:rFonts w:hint="eastAsia" w:ascii="仿宋_GB2312" w:hAnsi="仿宋_GB2312" w:eastAsia="仿宋_GB2312" w:cs="仿宋_GB2312"/>
          <w:sz w:val="32"/>
          <w:szCs w:val="32"/>
        </w:rPr>
        <w:fldChar w:fldCharType="end"/>
      </w:r>
    </w:p>
    <w:p>
      <w:pPr>
        <w:ind w:firstLine="640" w:firstLineChars="200"/>
        <w:jc w:val="center"/>
        <w:outlineLvl w:val="0"/>
        <w:rPr>
          <w:rFonts w:ascii="黑体" w:hAnsi="黑体" w:eastAsia="黑体"/>
          <w:sz w:val="32"/>
          <w:szCs w:val="32"/>
        </w:rPr>
      </w:pPr>
      <w:r>
        <w:rPr>
          <w:rFonts w:hint="eastAsia" w:ascii="仿宋_GB2312" w:eastAsia="仿宋_GB2312"/>
          <w:sz w:val="32"/>
          <w:szCs w:val="32"/>
        </w:rPr>
        <w:br w:type="page"/>
      </w:r>
      <w:bookmarkStart w:id="1" w:name="_Toc24028"/>
      <w:bookmarkStart w:id="2" w:name="_Toc32314"/>
      <w:bookmarkStart w:id="3" w:name="_Hlk97807048"/>
      <w:r>
        <w:rPr>
          <w:rFonts w:hint="eastAsia" w:ascii="黑体" w:hAnsi="黑体" w:eastAsia="黑体"/>
          <w:sz w:val="32"/>
          <w:szCs w:val="32"/>
        </w:rPr>
        <w:t>第一部分 部门单位概况</w:t>
      </w:r>
      <w:bookmarkEnd w:id="1"/>
      <w:bookmarkEnd w:id="2"/>
    </w:p>
    <w:p>
      <w:pPr>
        <w:ind w:firstLine="640" w:firstLineChars="200"/>
        <w:outlineLvl w:val="1"/>
        <w:rPr>
          <w:rFonts w:ascii="黑体" w:hAnsi="黑体" w:eastAsia="黑体" w:cs="宋体"/>
          <w:bCs/>
          <w:kern w:val="0"/>
          <w:sz w:val="32"/>
          <w:szCs w:val="32"/>
        </w:rPr>
      </w:pPr>
      <w:bookmarkStart w:id="4" w:name="_Toc30738"/>
      <w:bookmarkStart w:id="5" w:name="_Toc30567"/>
      <w:r>
        <w:rPr>
          <w:rFonts w:hint="eastAsia" w:ascii="黑体" w:hAnsi="黑体" w:eastAsia="黑体" w:cs="宋体"/>
          <w:bCs/>
          <w:kern w:val="0"/>
          <w:sz w:val="32"/>
          <w:szCs w:val="32"/>
        </w:rPr>
        <w:t>一、主要职能</w:t>
      </w:r>
      <w:bookmarkEnd w:id="4"/>
      <w:bookmarkEnd w:id="5"/>
    </w:p>
    <w:p>
      <w:pPr>
        <w:ind w:firstLine="640" w:firstLineChars="200"/>
        <w:rPr>
          <w:rFonts w:ascii="仿宋_GB2312" w:eastAsia="仿宋_GB2312"/>
          <w:sz w:val="32"/>
          <w:szCs w:val="32"/>
        </w:rPr>
      </w:pPr>
      <w:r>
        <w:rPr>
          <w:rFonts w:ascii="仿宋_GB2312" w:eastAsia="仿宋_GB2312"/>
          <w:sz w:val="32"/>
          <w:szCs w:val="32"/>
        </w:rPr>
        <w:t>新疆维吾尔自治区人大常委会办公厅及各工作委员会的工作担负着深入贯彻依法治国方略，加强社会主义民主政治建设，完善人民代表大会制度，自治区人大常委会依法履行国家权力机关职能。自治区人民代表大会设立法制工作委员会、财政经济工作委员会、监察和司法工作委员会、农业与农村工作委员会、教育科学文化卫生工作委员会、民族宗教外事华侨工作委员会、代表人事工作委员会、环境与资源保护工作委员会、社会建设委员会和自治区人大常委会办公厅。办公厅下设 14 个处室和 4 个二级事业单位：机关服务中心、新疆人大杂志社、新疆人民会堂管理中心、自治区人大干部培训中心。 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其主要工作职责是： 负责自治区人民代表大会会议、常委会会议、主任会议、主任办公会议、党组会议等会议的会务和服务工作，以及常委会其他重大活动计划的拟定和实施中的具体组织、协调等工作； 负责常委会各项报告、文电和领导讲话的起草、审核、翻译、印发和文书处理、档案管理。根据常委会会议、主任会议和党组会议的决定，组织起草、审核以常委会、主任会议、常委会党组和以常委会办公厅名义印发的文件； 负责对中共中央、全国人大常委会、国务院、自治区党委、自治区人民政府、自治区高级人民法院、自治区人民检察院及其他有关部门的来文，提出拟办意见，报领导批示后，及时送达有关工作机构办理，收集贯彻落实情况，并向有关部门报告； 负责对贯彻落实常委会会议、主任会议、党组会议决定事项及常委会领导重要批示的组织实施和督促检查工作；负责人民代表大会制度理论和地方人大工作研究，并围绕相关调研课题开展调查研究，提出调研报告； 负责与新闻单位的联系，做好自治区人民代表大会及其常务委员会新闻宣传工作； 负责组织国家法律和地方性法规维吾尔、哈萨克文的翻译和审定工作； 负责常委会机关办公自动化和信息网络化的统一规划、建设和人员培训工作，指导全区人大系统办公自动化建设工作； 负责常委会信访接待与处理工作； 负责常委会的外事接待和内宾接待工作； 负责常委会机关干部人事管理及离退休人员的管理工作； 负责常委会机关值班、保卫、机要、保密、财务、基建、房产管理和后勤保障等工作； 负责常委会领导的办公和生活后勤服务及事业单位的管理工作； 负责自治区代表团赴京参加全国人代会的服务保障工作。协同常委会有关工作机构做好自治区选出的全国人大代表、自治区人大代表开展视察活动和专题调研的相关服务工作。协同有关工作委员会做好全国人大常委会或其专门委员会、工作机构来我区开展执法检查、考察、调研活动的安排、会务、服务保障等工作； 负责对常委会或者专门委员会、工作委员会的有关工作与自治区党委办公厅、自治区人民政府办公厅、自治区高级人民法院和自治区人民检察院办公室或者各州市人大常委会、地区人大工作委员会办公室进行联系、沟通和协调。完成常委会领导和秘书长交办的其他事项</w:t>
      </w:r>
      <w:r>
        <w:rPr>
          <w:rFonts w:hint="eastAsia" w:ascii="仿宋_GB2312" w:eastAsia="仿宋_GB2312"/>
          <w:sz w:val="32"/>
          <w:szCs w:val="32"/>
        </w:rPr>
        <w:t>。</w:t>
      </w:r>
    </w:p>
    <w:p>
      <w:pPr>
        <w:ind w:firstLine="640" w:firstLineChars="200"/>
        <w:outlineLvl w:val="1"/>
        <w:rPr>
          <w:rFonts w:ascii="黑体" w:hAnsi="黑体" w:eastAsia="黑体" w:cs="宋体"/>
          <w:bCs/>
          <w:kern w:val="0"/>
          <w:sz w:val="32"/>
          <w:szCs w:val="32"/>
        </w:rPr>
      </w:pPr>
      <w:bookmarkStart w:id="6" w:name="_Toc31238"/>
      <w:bookmarkStart w:id="7" w:name="_Toc2151"/>
      <w:r>
        <w:rPr>
          <w:rFonts w:hint="eastAsia" w:ascii="黑体" w:hAnsi="黑体" w:eastAsia="黑体" w:cs="宋体"/>
          <w:bCs/>
          <w:kern w:val="0"/>
          <w:sz w:val="32"/>
          <w:szCs w:val="32"/>
        </w:rPr>
        <w:t>二、机构设置及</w:t>
      </w:r>
      <w:bookmarkEnd w:id="6"/>
      <w:r>
        <w:rPr>
          <w:rFonts w:hint="eastAsia" w:ascii="黑体" w:hAnsi="黑体" w:eastAsia="黑体" w:cs="宋体"/>
          <w:bCs/>
          <w:kern w:val="0"/>
          <w:sz w:val="32"/>
          <w:szCs w:val="32"/>
        </w:rPr>
        <w:t>人员情况</w:t>
      </w:r>
      <w:bookmarkEnd w:id="7"/>
    </w:p>
    <w:p>
      <w:pPr>
        <w:ind w:firstLine="640" w:firstLineChars="200"/>
        <w:rPr>
          <w:rFonts w:ascii="仿宋_GB2312" w:eastAsia="仿宋_GB2312"/>
          <w:sz w:val="32"/>
          <w:szCs w:val="32"/>
        </w:rPr>
      </w:pPr>
      <w:r>
        <w:rPr>
          <w:rFonts w:hint="eastAsia" w:ascii="仿宋_GB2312" w:eastAsia="仿宋_GB2312"/>
          <w:sz w:val="32"/>
          <w:szCs w:val="32"/>
        </w:rPr>
        <w:t>新疆维吾尔自治区人民代表大会常务委员会办公厅</w:t>
      </w:r>
      <w:r>
        <w:rPr>
          <w:rFonts w:ascii="仿宋_GB2312" w:eastAsia="仿宋_GB2312"/>
          <w:sz w:val="32"/>
          <w:szCs w:val="32"/>
        </w:rPr>
        <w:t>2021</w:t>
      </w:r>
      <w:r>
        <w:rPr>
          <w:rFonts w:hint="eastAsia" w:ascii="仿宋_GB2312" w:eastAsia="仿宋_GB2312"/>
          <w:sz w:val="32"/>
          <w:szCs w:val="32"/>
        </w:rPr>
        <w:t>年度，实有人数</w:t>
      </w:r>
      <w:r>
        <w:rPr>
          <w:rFonts w:ascii="仿宋_GB2312" w:eastAsia="仿宋_GB2312"/>
          <w:sz w:val="32"/>
          <w:szCs w:val="32"/>
        </w:rPr>
        <w:t>726</w:t>
      </w:r>
      <w:r>
        <w:rPr>
          <w:rFonts w:hint="eastAsia" w:ascii="仿宋_GB2312" w:eastAsia="仿宋_GB2312"/>
          <w:sz w:val="32"/>
          <w:szCs w:val="32"/>
        </w:rPr>
        <w:t>人，其中：在职人员</w:t>
      </w:r>
      <w:r>
        <w:rPr>
          <w:rFonts w:ascii="仿宋_GB2312" w:eastAsia="仿宋_GB2312"/>
          <w:sz w:val="32"/>
          <w:szCs w:val="32"/>
        </w:rPr>
        <w:t>373</w:t>
      </w:r>
      <w:r>
        <w:rPr>
          <w:rFonts w:hint="eastAsia" w:ascii="仿宋_GB2312" w:eastAsia="仿宋_GB2312"/>
          <w:sz w:val="32"/>
          <w:szCs w:val="32"/>
        </w:rPr>
        <w:t>人，离休人员</w:t>
      </w:r>
      <w:r>
        <w:rPr>
          <w:rFonts w:ascii="仿宋_GB2312" w:eastAsia="仿宋_GB2312"/>
          <w:sz w:val="32"/>
          <w:szCs w:val="32"/>
        </w:rPr>
        <w:t>5</w:t>
      </w:r>
      <w:r>
        <w:rPr>
          <w:rFonts w:hint="eastAsia" w:ascii="仿宋_GB2312" w:eastAsia="仿宋_GB2312"/>
          <w:sz w:val="32"/>
          <w:szCs w:val="32"/>
        </w:rPr>
        <w:t>人，退休人员</w:t>
      </w:r>
      <w:r>
        <w:rPr>
          <w:rFonts w:ascii="仿宋_GB2312" w:eastAsia="仿宋_GB2312"/>
          <w:sz w:val="32"/>
          <w:szCs w:val="32"/>
        </w:rPr>
        <w:t>348</w:t>
      </w:r>
      <w:r>
        <w:rPr>
          <w:rFonts w:hint="eastAsia" w:ascii="仿宋_GB2312" w:eastAsia="仿宋_GB2312"/>
          <w:sz w:val="32"/>
          <w:szCs w:val="32"/>
        </w:rPr>
        <w:t>人。</w:t>
      </w:r>
    </w:p>
    <w:p>
      <w:pPr>
        <w:ind w:firstLine="640" w:firstLineChars="200"/>
        <w:rPr>
          <w:rFonts w:ascii="仿宋_GB2312" w:eastAsia="仿宋_GB2312"/>
          <w:sz w:val="32"/>
          <w:szCs w:val="32"/>
        </w:rPr>
      </w:pPr>
      <w:r>
        <w:rPr>
          <w:rFonts w:hint="eastAsia" w:ascii="仿宋_GB2312" w:eastAsia="仿宋_GB2312"/>
          <w:sz w:val="32"/>
          <w:szCs w:val="32"/>
        </w:rPr>
        <w:t>从部门决算单位构成看，新疆维吾尔自治区人民代表大会常务委员会办公厅部门决算包括：新疆维吾尔自治区人民代表大会常务委员会办公厅部门本级决算及所属单位决算。</w:t>
      </w:r>
    </w:p>
    <w:tbl>
      <w:tblPr>
        <w:tblStyle w:val="10"/>
        <w:tblpPr w:leftFromText="180" w:rightFromText="180" w:vertAnchor="text" w:horzAnchor="page" w:tblpX="1785" w:tblpY="1366"/>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3999"/>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847"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3999" w:type="dxa"/>
            <w:vAlign w:val="center"/>
          </w:tcPr>
          <w:p>
            <w:pPr>
              <w:jc w:val="center"/>
              <w:rPr>
                <w:rFonts w:ascii="仿宋_GB2312" w:eastAsia="仿宋_GB2312"/>
                <w:sz w:val="32"/>
                <w:szCs w:val="32"/>
              </w:rPr>
            </w:pPr>
            <w:r>
              <w:rPr>
                <w:rFonts w:hint="eastAsia" w:ascii="仿宋_GB2312" w:eastAsia="仿宋_GB2312"/>
                <w:sz w:val="32"/>
                <w:szCs w:val="32"/>
              </w:rPr>
              <w:t>单位名称</w:t>
            </w:r>
          </w:p>
        </w:tc>
        <w:tc>
          <w:tcPr>
            <w:tcW w:w="2673" w:type="dxa"/>
            <w:vAlign w:val="center"/>
          </w:tcPr>
          <w:p>
            <w:pPr>
              <w:jc w:val="center"/>
              <w:rPr>
                <w:rFonts w:ascii="仿宋_GB2312" w:eastAsia="仿宋_GB2312"/>
                <w:sz w:val="32"/>
                <w:szCs w:val="32"/>
              </w:rPr>
            </w:pPr>
            <w:r>
              <w:rPr>
                <w:rFonts w:hint="eastAsia" w:ascii="仿宋_GB2312" w:eastAsia="仿宋_GB2312"/>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847" w:type="dxa"/>
            <w:vAlign w:val="center"/>
          </w:tcPr>
          <w:p>
            <w:pPr>
              <w:jc w:val="center"/>
              <w:rPr>
                <w:rFonts w:ascii="仿宋_GB2312" w:eastAsia="仿宋_GB2312"/>
                <w:sz w:val="32"/>
                <w:szCs w:val="32"/>
              </w:rPr>
            </w:pPr>
            <w:r>
              <w:rPr>
                <w:rFonts w:ascii="Arial" w:hAnsi="Arial" w:cs="Arial"/>
                <w:color w:val="4D4D4D"/>
                <w:shd w:val="clear" w:color="auto" w:fill="FFFFFF"/>
              </w:rPr>
              <w:t>1</w:t>
            </w:r>
          </w:p>
        </w:tc>
        <w:tc>
          <w:tcPr>
            <w:tcW w:w="3999" w:type="dxa"/>
            <w:vAlign w:val="center"/>
          </w:tcPr>
          <w:p>
            <w:pPr>
              <w:jc w:val="center"/>
              <w:rPr>
                <w:rFonts w:ascii="仿宋_GB2312" w:eastAsia="仿宋_GB2312"/>
                <w:sz w:val="32"/>
                <w:szCs w:val="32"/>
              </w:rPr>
            </w:pPr>
            <w:r>
              <w:rPr>
                <w:rFonts w:ascii="Arial" w:hAnsi="Arial" w:cs="Arial"/>
                <w:color w:val="4D4D4D"/>
                <w:shd w:val="clear" w:color="auto" w:fill="FFFFFF"/>
              </w:rPr>
              <w:t>新疆维吾尔自治区人大常委会办公厅（本级）</w:t>
            </w:r>
          </w:p>
        </w:tc>
        <w:tc>
          <w:tcPr>
            <w:tcW w:w="2673" w:type="dxa"/>
            <w:vAlign w:val="center"/>
          </w:tcPr>
          <w:p>
            <w:pPr>
              <w:jc w:val="center"/>
              <w:rPr>
                <w:rFonts w:ascii="仿宋_GB2312" w:eastAsia="仿宋_GB2312"/>
                <w:sz w:val="32"/>
                <w:szCs w:val="32"/>
              </w:rPr>
            </w:pPr>
            <w:r>
              <w:rPr>
                <w:rFonts w:ascii="Arial" w:hAnsi="Arial" w:cs="Arial"/>
                <w:color w:val="4D4D4D"/>
                <w:shd w:val="clear" w:color="auto" w:fill="FFFFFF"/>
              </w:rPr>
              <w:t>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847" w:type="dxa"/>
            <w:vAlign w:val="center"/>
          </w:tcPr>
          <w:p>
            <w:pPr>
              <w:jc w:val="center"/>
              <w:rPr>
                <w:rFonts w:ascii="仿宋_GB2312" w:eastAsia="仿宋_GB2312"/>
                <w:sz w:val="32"/>
                <w:szCs w:val="32"/>
              </w:rPr>
            </w:pPr>
            <w:r>
              <w:rPr>
                <w:rFonts w:ascii="Arial" w:hAnsi="Arial" w:cs="Arial"/>
                <w:color w:val="4D4D4D"/>
                <w:shd w:val="clear" w:color="auto" w:fill="FFFFFF"/>
              </w:rPr>
              <w:t>2</w:t>
            </w:r>
          </w:p>
        </w:tc>
        <w:tc>
          <w:tcPr>
            <w:tcW w:w="3999" w:type="dxa"/>
            <w:vAlign w:val="center"/>
          </w:tcPr>
          <w:p>
            <w:pPr>
              <w:jc w:val="center"/>
              <w:rPr>
                <w:rFonts w:ascii="仿宋_GB2312" w:eastAsia="仿宋_GB2312"/>
                <w:sz w:val="32"/>
                <w:szCs w:val="32"/>
              </w:rPr>
            </w:pPr>
            <w:r>
              <w:rPr>
                <w:rFonts w:ascii="Arial" w:hAnsi="Arial" w:cs="Arial"/>
                <w:color w:val="4D4D4D"/>
                <w:shd w:val="clear" w:color="auto" w:fill="FFFFFF"/>
              </w:rPr>
              <w:t>新疆人民会堂管理中心</w:t>
            </w:r>
          </w:p>
        </w:tc>
        <w:tc>
          <w:tcPr>
            <w:tcW w:w="2673" w:type="dxa"/>
            <w:vAlign w:val="center"/>
          </w:tcPr>
          <w:p>
            <w:pPr>
              <w:jc w:val="center"/>
              <w:rPr>
                <w:rFonts w:ascii="仿宋_GB2312" w:eastAsia="仿宋_GB2312"/>
                <w:sz w:val="32"/>
                <w:szCs w:val="32"/>
              </w:rPr>
            </w:pPr>
            <w:r>
              <w:rPr>
                <w:rFonts w:ascii="Arial" w:hAnsi="Arial" w:cs="Arial"/>
                <w:color w:val="4D4D4D"/>
                <w:shd w:val="clear" w:color="auto" w:fill="FFFFFF"/>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847" w:type="dxa"/>
            <w:vAlign w:val="center"/>
          </w:tcPr>
          <w:p>
            <w:pPr>
              <w:jc w:val="center"/>
              <w:rPr>
                <w:rFonts w:ascii="仿宋_GB2312" w:eastAsia="仿宋_GB2312"/>
                <w:sz w:val="32"/>
                <w:szCs w:val="32"/>
              </w:rPr>
            </w:pPr>
            <w:r>
              <w:rPr>
                <w:rFonts w:ascii="Arial" w:hAnsi="Arial" w:cs="Arial"/>
                <w:color w:val="4D4D4D"/>
                <w:shd w:val="clear" w:color="auto" w:fill="FFFFFF"/>
              </w:rPr>
              <w:t>3</w:t>
            </w:r>
          </w:p>
        </w:tc>
        <w:tc>
          <w:tcPr>
            <w:tcW w:w="3999" w:type="dxa"/>
            <w:vAlign w:val="center"/>
          </w:tcPr>
          <w:p>
            <w:pPr>
              <w:jc w:val="center"/>
              <w:rPr>
                <w:rFonts w:ascii="仿宋_GB2312" w:eastAsia="仿宋_GB2312"/>
                <w:sz w:val="32"/>
                <w:szCs w:val="32"/>
              </w:rPr>
            </w:pPr>
            <w:r>
              <w:rPr>
                <w:rFonts w:ascii="Arial" w:hAnsi="Arial" w:cs="Arial"/>
                <w:color w:val="4D4D4D"/>
                <w:shd w:val="clear" w:color="auto" w:fill="FFFFFF"/>
              </w:rPr>
              <w:t>新疆维吾尔自治区人大常委会机关服务中心</w:t>
            </w:r>
          </w:p>
        </w:tc>
        <w:tc>
          <w:tcPr>
            <w:tcW w:w="2673" w:type="dxa"/>
            <w:vAlign w:val="center"/>
          </w:tcPr>
          <w:p>
            <w:pPr>
              <w:jc w:val="center"/>
              <w:rPr>
                <w:rFonts w:ascii="仿宋_GB2312" w:eastAsia="仿宋_GB2312"/>
                <w:sz w:val="32"/>
                <w:szCs w:val="32"/>
              </w:rPr>
            </w:pPr>
            <w:r>
              <w:rPr>
                <w:rFonts w:ascii="Arial" w:hAnsi="Arial" w:cs="Arial"/>
                <w:color w:val="4D4D4D"/>
                <w:shd w:val="clear" w:color="auto" w:fill="FFFFFF"/>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847" w:type="dxa"/>
            <w:vAlign w:val="center"/>
          </w:tcPr>
          <w:p>
            <w:pPr>
              <w:jc w:val="center"/>
              <w:rPr>
                <w:rFonts w:ascii="仿宋_GB2312" w:eastAsia="仿宋_GB2312"/>
                <w:sz w:val="32"/>
                <w:szCs w:val="32"/>
              </w:rPr>
            </w:pPr>
            <w:r>
              <w:rPr>
                <w:rFonts w:ascii="Arial" w:hAnsi="Arial" w:cs="Arial"/>
                <w:color w:val="4D4D4D"/>
                <w:shd w:val="clear" w:color="auto" w:fill="FFFFFF"/>
              </w:rPr>
              <w:t>4</w:t>
            </w:r>
          </w:p>
        </w:tc>
        <w:tc>
          <w:tcPr>
            <w:tcW w:w="3999" w:type="dxa"/>
            <w:vAlign w:val="center"/>
          </w:tcPr>
          <w:p>
            <w:pPr>
              <w:jc w:val="center"/>
              <w:rPr>
                <w:rFonts w:ascii="仿宋_GB2312" w:eastAsia="仿宋_GB2312"/>
                <w:sz w:val="32"/>
                <w:szCs w:val="32"/>
              </w:rPr>
            </w:pPr>
            <w:r>
              <w:rPr>
                <w:rFonts w:ascii="Arial" w:hAnsi="Arial" w:cs="Arial"/>
                <w:color w:val="4D4D4D"/>
                <w:shd w:val="clear" w:color="auto" w:fill="FFFFFF"/>
              </w:rPr>
              <w:t>新疆人大杂志社</w:t>
            </w:r>
          </w:p>
        </w:tc>
        <w:tc>
          <w:tcPr>
            <w:tcW w:w="2673" w:type="dxa"/>
            <w:vAlign w:val="center"/>
          </w:tcPr>
          <w:p>
            <w:pPr>
              <w:jc w:val="center"/>
              <w:rPr>
                <w:rFonts w:ascii="仿宋_GB2312" w:eastAsia="仿宋_GB2312"/>
                <w:sz w:val="32"/>
                <w:szCs w:val="32"/>
              </w:rPr>
            </w:pPr>
            <w:r>
              <w:rPr>
                <w:rFonts w:ascii="Arial" w:hAnsi="Arial" w:cs="Arial"/>
                <w:color w:val="4D4D4D"/>
                <w:shd w:val="clear" w:color="auto" w:fill="FFFFFF"/>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847" w:type="dxa"/>
            <w:vAlign w:val="center"/>
          </w:tcPr>
          <w:p>
            <w:pPr>
              <w:jc w:val="center"/>
              <w:rPr>
                <w:rFonts w:ascii="仿宋_GB2312" w:eastAsia="仿宋_GB2312"/>
                <w:sz w:val="32"/>
                <w:szCs w:val="32"/>
              </w:rPr>
            </w:pPr>
            <w:r>
              <w:rPr>
                <w:rFonts w:ascii="Arial" w:hAnsi="Arial" w:cs="Arial"/>
                <w:color w:val="4D4D4D"/>
                <w:shd w:val="clear" w:color="auto" w:fill="FFFFFF"/>
              </w:rPr>
              <w:t>5</w:t>
            </w:r>
          </w:p>
        </w:tc>
        <w:tc>
          <w:tcPr>
            <w:tcW w:w="3999" w:type="dxa"/>
            <w:vAlign w:val="center"/>
          </w:tcPr>
          <w:p>
            <w:pPr>
              <w:jc w:val="center"/>
              <w:rPr>
                <w:rFonts w:ascii="仿宋_GB2312" w:eastAsia="仿宋_GB2312"/>
                <w:sz w:val="32"/>
                <w:szCs w:val="32"/>
              </w:rPr>
            </w:pPr>
            <w:r>
              <w:rPr>
                <w:rFonts w:ascii="Arial" w:hAnsi="Arial" w:cs="Arial"/>
                <w:color w:val="4D4D4D"/>
                <w:shd w:val="clear" w:color="auto" w:fill="FFFFFF"/>
              </w:rPr>
              <w:t>新疆维吾尔自治区人大干部培训中心</w:t>
            </w:r>
          </w:p>
        </w:tc>
        <w:tc>
          <w:tcPr>
            <w:tcW w:w="2673" w:type="dxa"/>
            <w:vAlign w:val="center"/>
          </w:tcPr>
          <w:p>
            <w:pPr>
              <w:jc w:val="center"/>
              <w:rPr>
                <w:rFonts w:ascii="仿宋_GB2312" w:eastAsia="仿宋_GB2312"/>
                <w:sz w:val="32"/>
                <w:szCs w:val="32"/>
              </w:rPr>
            </w:pPr>
            <w:r>
              <w:rPr>
                <w:rFonts w:ascii="Arial" w:hAnsi="Arial" w:cs="Arial"/>
                <w:color w:val="4D4D4D"/>
                <w:shd w:val="clear" w:color="auto" w:fill="FFFFFF"/>
              </w:rPr>
              <w:t>财政补助事业单位</w:t>
            </w:r>
          </w:p>
        </w:tc>
      </w:tr>
    </w:tbl>
    <w:p>
      <w:pPr>
        <w:ind w:firstLine="640" w:firstLineChars="200"/>
        <w:rPr>
          <w:rFonts w:ascii="仿宋_GB2312" w:eastAsia="仿宋_GB2312"/>
          <w:spacing w:val="-6"/>
          <w:sz w:val="32"/>
          <w:szCs w:val="32"/>
        </w:rPr>
      </w:pPr>
      <w:r>
        <w:rPr>
          <w:rFonts w:hint="eastAsia" w:ascii="仿宋_GB2312" w:eastAsia="仿宋_GB2312"/>
          <w:sz w:val="32"/>
          <w:szCs w:val="32"/>
        </w:rPr>
        <w:t>纳入新疆维吾尔自治区人民代表大会常务委员会办公厅</w:t>
      </w:r>
      <w:r>
        <w:rPr>
          <w:rFonts w:ascii="仿宋_GB2312" w:eastAsia="仿宋_GB2312"/>
          <w:sz w:val="32"/>
          <w:szCs w:val="32"/>
        </w:rPr>
        <w:t>2021</w:t>
      </w:r>
      <w:r>
        <w:rPr>
          <w:rFonts w:hint="eastAsia" w:ascii="仿宋_GB2312" w:eastAsia="仿宋_GB2312"/>
          <w:sz w:val="32"/>
          <w:szCs w:val="32"/>
        </w:rPr>
        <w:t>年度部门决算编制范围的单位名单见下表</w:t>
      </w:r>
      <w:r>
        <w:rPr>
          <w:rFonts w:hint="eastAsia" w:ascii="仿宋_GB2312" w:eastAsia="仿宋_GB2312"/>
          <w:spacing w:val="-6"/>
          <w:sz w:val="32"/>
          <w:szCs w:val="32"/>
        </w:rPr>
        <w:t>：</w:t>
      </w:r>
    </w:p>
    <w:bookmarkEnd w:id="3"/>
    <w:p>
      <w:pPr>
        <w:ind w:firstLine="420" w:firstLineChars="200"/>
        <w:jc w:val="left"/>
        <w:rPr>
          <w:rFonts w:ascii="Arial" w:hAnsi="Arial" w:cs="Arial"/>
          <w:color w:val="4D4D4D"/>
          <w:shd w:val="clear" w:color="auto" w:fill="FFFFFF"/>
        </w:rPr>
      </w:pPr>
      <w:bookmarkStart w:id="8" w:name="_Toc3092"/>
      <w:bookmarkStart w:id="9" w:name="_Toc29374"/>
    </w:p>
    <w:p>
      <w:pPr>
        <w:rPr>
          <w:rFonts w:ascii="Arial" w:hAnsi="Arial" w:cs="Arial"/>
          <w:color w:val="4D4D4D"/>
          <w:shd w:val="clear" w:color="auto" w:fill="FFFFFF"/>
        </w:rPr>
      </w:pPr>
      <w:r>
        <w:rPr>
          <w:rFonts w:ascii="Arial" w:hAnsi="Arial" w:cs="Arial"/>
          <w:color w:val="4D4D4D"/>
          <w:shd w:val="clear" w:color="auto" w:fill="FFFFFF"/>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第二部分 部门决算情况说明</w:t>
      </w:r>
      <w:bookmarkEnd w:id="8"/>
      <w:bookmarkEnd w:id="9"/>
    </w:p>
    <w:p>
      <w:pPr>
        <w:ind w:firstLine="640" w:firstLineChars="200"/>
        <w:outlineLvl w:val="1"/>
        <w:rPr>
          <w:rFonts w:ascii="黑体" w:hAnsi="黑体" w:eastAsia="黑体" w:cs="宋体"/>
          <w:bCs/>
          <w:kern w:val="0"/>
          <w:sz w:val="32"/>
          <w:szCs w:val="32"/>
        </w:rPr>
      </w:pPr>
      <w:bookmarkStart w:id="10" w:name="_Toc25314"/>
      <w:bookmarkStart w:id="11" w:name="_Toc12566"/>
      <w:bookmarkStart w:id="12" w:name="_Hlk97807141"/>
      <w:r>
        <w:rPr>
          <w:rFonts w:hint="eastAsia" w:ascii="黑体" w:hAnsi="黑体" w:eastAsia="黑体" w:cs="宋体"/>
          <w:bCs/>
          <w:kern w:val="0"/>
          <w:sz w:val="32"/>
          <w:szCs w:val="32"/>
        </w:rPr>
        <w:t>一、收入支出决算总体情况说明</w:t>
      </w:r>
      <w:bookmarkEnd w:id="10"/>
      <w:bookmarkEnd w:id="11"/>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15,604.35</w:t>
      </w:r>
      <w:r>
        <w:rPr>
          <w:rFonts w:hint="eastAsia" w:ascii="仿宋_GB2312" w:eastAsia="仿宋_GB2312"/>
          <w:sz w:val="32"/>
          <w:szCs w:val="32"/>
        </w:rPr>
        <w:t>万元，与上年相比，增加636.33万元，</w:t>
      </w:r>
      <w:r>
        <w:rPr>
          <w:rFonts w:ascii="仿宋_GB2312" w:eastAsia="仿宋_GB2312"/>
          <w:sz w:val="32"/>
          <w:szCs w:val="32"/>
        </w:rPr>
        <w:t>增长4.25</w:t>
      </w:r>
      <w:r>
        <w:rPr>
          <w:rFonts w:hint="eastAsia" w:ascii="仿宋_GB2312" w:eastAsia="仿宋_GB2312"/>
          <w:sz w:val="32"/>
          <w:szCs w:val="32"/>
        </w:rPr>
        <w:t>%，主要原因是：本年度财政拨款项目收入以及事业收入增加。本年支出</w:t>
      </w:r>
      <w:r>
        <w:rPr>
          <w:rFonts w:ascii="仿宋_GB2312" w:eastAsia="仿宋_GB2312"/>
          <w:sz w:val="32"/>
          <w:szCs w:val="32"/>
        </w:rPr>
        <w:t>16,974.74</w:t>
      </w:r>
      <w:r>
        <w:rPr>
          <w:rFonts w:hint="eastAsia" w:ascii="仿宋_GB2312" w:eastAsia="仿宋_GB2312"/>
          <w:sz w:val="32"/>
          <w:szCs w:val="32"/>
        </w:rPr>
        <w:t>万元，与上年相比，</w:t>
      </w:r>
      <w:r>
        <w:rPr>
          <w:rFonts w:ascii="仿宋_GB2312" w:eastAsia="仿宋_GB2312"/>
          <w:sz w:val="32"/>
          <w:szCs w:val="32"/>
        </w:rPr>
        <w:t>增加90.68</w:t>
      </w:r>
      <w:r>
        <w:rPr>
          <w:rFonts w:hint="eastAsia" w:ascii="仿宋_GB2312" w:eastAsia="仿宋_GB2312"/>
          <w:sz w:val="32"/>
          <w:szCs w:val="32"/>
        </w:rPr>
        <w:t>万元，</w:t>
      </w:r>
      <w:r>
        <w:rPr>
          <w:rFonts w:ascii="仿宋_GB2312" w:eastAsia="仿宋_GB2312"/>
          <w:sz w:val="32"/>
          <w:szCs w:val="32"/>
        </w:rPr>
        <w:t>增长0.54</w:t>
      </w:r>
      <w:r>
        <w:rPr>
          <w:rFonts w:hint="eastAsia" w:ascii="仿宋_GB2312" w:eastAsia="仿宋_GB2312"/>
          <w:sz w:val="32"/>
          <w:szCs w:val="32"/>
        </w:rPr>
        <w:t>%，主要原因是：本年度财政拨款项目支出增加。</w:t>
      </w:r>
    </w:p>
    <w:p>
      <w:pPr>
        <w:ind w:firstLine="640" w:firstLineChars="200"/>
        <w:outlineLvl w:val="1"/>
        <w:rPr>
          <w:rFonts w:ascii="黑体" w:hAnsi="黑体" w:eastAsia="黑体" w:cs="宋体"/>
          <w:bCs/>
          <w:kern w:val="0"/>
          <w:sz w:val="32"/>
          <w:szCs w:val="32"/>
        </w:rPr>
      </w:pPr>
      <w:bookmarkStart w:id="13" w:name="_Toc1979"/>
      <w:bookmarkStart w:id="14" w:name="_Toc12142"/>
      <w:r>
        <w:rPr>
          <w:rFonts w:hint="eastAsia" w:ascii="黑体" w:hAnsi="黑体" w:eastAsia="黑体" w:cs="宋体"/>
          <w:bCs/>
          <w:kern w:val="0"/>
          <w:sz w:val="32"/>
          <w:szCs w:val="32"/>
        </w:rPr>
        <w:t>二、收入决算情况说明</w:t>
      </w:r>
      <w:bookmarkEnd w:id="13"/>
      <w:bookmarkEnd w:id="14"/>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年度本年收入</w:t>
      </w:r>
      <w:r>
        <w:rPr>
          <w:rFonts w:ascii="仿宋_GB2312" w:eastAsia="仿宋_GB2312"/>
          <w:sz w:val="32"/>
          <w:szCs w:val="32"/>
        </w:rPr>
        <w:t>15,604.35</w:t>
      </w:r>
      <w:r>
        <w:rPr>
          <w:rFonts w:hint="eastAsia" w:ascii="仿宋_GB2312" w:eastAsia="仿宋_GB2312"/>
          <w:sz w:val="32"/>
          <w:szCs w:val="32"/>
        </w:rPr>
        <w:t>万元，其中：财政拨款收入</w:t>
      </w:r>
      <w:r>
        <w:rPr>
          <w:rFonts w:ascii="仿宋_GB2312" w:eastAsia="仿宋_GB2312"/>
          <w:sz w:val="32"/>
          <w:szCs w:val="32"/>
        </w:rPr>
        <w:t>15,184.24</w:t>
      </w:r>
      <w:r>
        <w:rPr>
          <w:rFonts w:hint="eastAsia" w:ascii="仿宋_GB2312" w:eastAsia="仿宋_GB2312"/>
          <w:sz w:val="32"/>
          <w:szCs w:val="32"/>
        </w:rPr>
        <w:t>万元，占97.31%；上级补助收入</w:t>
      </w:r>
      <w:r>
        <w:rPr>
          <w:rFonts w:ascii="仿宋_GB2312" w:eastAsia="仿宋_GB2312"/>
          <w:sz w:val="32"/>
          <w:szCs w:val="32"/>
        </w:rPr>
        <w:t>0.00</w:t>
      </w:r>
      <w:r>
        <w:rPr>
          <w:rFonts w:hint="eastAsia" w:ascii="仿宋_GB2312" w:eastAsia="仿宋_GB2312"/>
          <w:sz w:val="32"/>
          <w:szCs w:val="32"/>
        </w:rPr>
        <w:t>万元，占0.00%；事业收入</w:t>
      </w:r>
      <w:r>
        <w:rPr>
          <w:rFonts w:ascii="仿宋_GB2312" w:eastAsia="仿宋_GB2312"/>
          <w:sz w:val="32"/>
          <w:szCs w:val="32"/>
        </w:rPr>
        <w:t>230.89</w:t>
      </w:r>
      <w:r>
        <w:rPr>
          <w:rFonts w:hint="eastAsia" w:ascii="仿宋_GB2312" w:eastAsia="仿宋_GB2312"/>
          <w:sz w:val="32"/>
          <w:szCs w:val="32"/>
        </w:rPr>
        <w:t>万元，占1.48%；经营收入</w:t>
      </w:r>
      <w:r>
        <w:rPr>
          <w:rFonts w:ascii="仿宋_GB2312" w:eastAsia="仿宋_GB2312"/>
          <w:sz w:val="32"/>
          <w:szCs w:val="32"/>
        </w:rPr>
        <w:t>0.00</w:t>
      </w:r>
      <w:r>
        <w:rPr>
          <w:rFonts w:hint="eastAsia" w:ascii="仿宋_GB2312" w:eastAsia="仿宋_GB2312"/>
          <w:sz w:val="32"/>
          <w:szCs w:val="32"/>
        </w:rPr>
        <w:t>万元，占0.00%；附属单位上缴收入</w:t>
      </w:r>
      <w:r>
        <w:rPr>
          <w:rFonts w:ascii="仿宋_GB2312" w:eastAsia="仿宋_GB2312"/>
          <w:sz w:val="32"/>
          <w:szCs w:val="32"/>
        </w:rPr>
        <w:t>0.00</w:t>
      </w:r>
      <w:r>
        <w:rPr>
          <w:rFonts w:hint="eastAsia" w:ascii="仿宋_GB2312" w:eastAsia="仿宋_GB2312"/>
          <w:sz w:val="32"/>
          <w:szCs w:val="32"/>
        </w:rPr>
        <w:t>万元，占0.00%；其他收入</w:t>
      </w:r>
      <w:r>
        <w:rPr>
          <w:rFonts w:ascii="仿宋_GB2312" w:eastAsia="仿宋_GB2312"/>
          <w:sz w:val="32"/>
          <w:szCs w:val="32"/>
        </w:rPr>
        <w:t>189.22</w:t>
      </w:r>
      <w:r>
        <w:rPr>
          <w:rFonts w:hint="eastAsia" w:ascii="仿宋_GB2312" w:eastAsia="仿宋_GB2312"/>
          <w:sz w:val="32"/>
          <w:szCs w:val="32"/>
        </w:rPr>
        <w:t>万元，占1.21%。</w:t>
      </w:r>
    </w:p>
    <w:p>
      <w:pPr>
        <w:ind w:firstLine="640" w:firstLineChars="200"/>
        <w:outlineLvl w:val="1"/>
        <w:rPr>
          <w:rFonts w:ascii="黑体" w:hAnsi="黑体" w:eastAsia="黑体" w:cs="宋体"/>
          <w:bCs/>
          <w:kern w:val="0"/>
          <w:sz w:val="32"/>
          <w:szCs w:val="32"/>
        </w:rPr>
      </w:pPr>
      <w:bookmarkStart w:id="15" w:name="_Toc27961"/>
      <w:bookmarkStart w:id="16" w:name="_Toc13201"/>
      <w:r>
        <w:rPr>
          <w:rFonts w:hint="eastAsia" w:ascii="黑体" w:hAnsi="黑体" w:eastAsia="黑体" w:cs="宋体"/>
          <w:bCs/>
          <w:kern w:val="0"/>
          <w:sz w:val="32"/>
          <w:szCs w:val="32"/>
        </w:rPr>
        <w:t>三、支出决算情况说明</w:t>
      </w:r>
      <w:bookmarkEnd w:id="15"/>
      <w:bookmarkEnd w:id="16"/>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年度本年支出16,974.74万元，其中：基本支出</w:t>
      </w:r>
      <w:r>
        <w:rPr>
          <w:rFonts w:ascii="仿宋_GB2312" w:eastAsia="仿宋_GB2312"/>
          <w:sz w:val="32"/>
          <w:szCs w:val="32"/>
        </w:rPr>
        <w:t>9,488.71</w:t>
      </w:r>
      <w:r>
        <w:rPr>
          <w:rFonts w:hint="eastAsia" w:ascii="仿宋_GB2312" w:eastAsia="仿宋_GB2312"/>
          <w:sz w:val="32"/>
          <w:szCs w:val="32"/>
        </w:rPr>
        <w:t>万元，占55.90%；项目支出</w:t>
      </w:r>
      <w:r>
        <w:rPr>
          <w:rFonts w:ascii="仿宋_GB2312" w:eastAsia="仿宋_GB2312"/>
          <w:sz w:val="32"/>
          <w:szCs w:val="32"/>
        </w:rPr>
        <w:t>7,486.02</w:t>
      </w:r>
      <w:r>
        <w:rPr>
          <w:rFonts w:hint="eastAsia" w:ascii="仿宋_GB2312" w:eastAsia="仿宋_GB2312"/>
          <w:sz w:val="32"/>
          <w:szCs w:val="32"/>
        </w:rPr>
        <w:t>万元，占44.10%；上缴上级支出</w:t>
      </w:r>
      <w:r>
        <w:rPr>
          <w:rFonts w:ascii="仿宋_GB2312" w:eastAsia="仿宋_GB2312"/>
          <w:sz w:val="32"/>
          <w:szCs w:val="32"/>
        </w:rPr>
        <w:t>0.00</w:t>
      </w:r>
      <w:r>
        <w:rPr>
          <w:rFonts w:hint="eastAsia" w:ascii="仿宋_GB2312" w:eastAsia="仿宋_GB2312"/>
          <w:sz w:val="32"/>
          <w:szCs w:val="32"/>
        </w:rPr>
        <w:t>万元，占0.00%；经营支出</w:t>
      </w:r>
      <w:r>
        <w:rPr>
          <w:rFonts w:ascii="仿宋_GB2312" w:eastAsia="仿宋_GB2312"/>
          <w:sz w:val="32"/>
          <w:szCs w:val="32"/>
        </w:rPr>
        <w:t>0.00</w:t>
      </w:r>
      <w:r>
        <w:rPr>
          <w:rFonts w:hint="eastAsia" w:ascii="仿宋_GB2312" w:eastAsia="仿宋_GB2312"/>
          <w:sz w:val="32"/>
          <w:szCs w:val="32"/>
        </w:rPr>
        <w:t>万元，占</w:t>
      </w:r>
      <w:r>
        <w:rPr>
          <w:rFonts w:ascii="仿宋_GB2312" w:eastAsia="仿宋_GB2312"/>
          <w:sz w:val="32"/>
          <w:szCs w:val="32"/>
        </w:rPr>
        <w:t>0.00</w:t>
      </w:r>
      <w:r>
        <w:rPr>
          <w:rFonts w:hint="eastAsia" w:ascii="仿宋_GB2312" w:eastAsia="仿宋_GB2312"/>
          <w:sz w:val="32"/>
          <w:szCs w:val="32"/>
        </w:rPr>
        <w:t>%；对附属单位补助支出0.00万元，占0.00%。</w:t>
      </w:r>
    </w:p>
    <w:bookmarkEnd w:id="12"/>
    <w:p>
      <w:pPr>
        <w:ind w:firstLine="640" w:firstLineChars="200"/>
        <w:outlineLvl w:val="1"/>
        <w:rPr>
          <w:rFonts w:ascii="黑体" w:hAnsi="黑体" w:eastAsia="黑体" w:cs="宋体"/>
          <w:bCs/>
          <w:kern w:val="0"/>
          <w:sz w:val="32"/>
          <w:szCs w:val="32"/>
        </w:rPr>
      </w:pPr>
      <w:bookmarkStart w:id="17" w:name="_Toc4393"/>
      <w:bookmarkStart w:id="18" w:name="_Toc26564"/>
      <w:r>
        <w:rPr>
          <w:rFonts w:hint="eastAsia" w:ascii="黑体" w:hAnsi="黑体" w:eastAsia="黑体" w:cs="宋体"/>
          <w:bCs/>
          <w:kern w:val="0"/>
          <w:sz w:val="32"/>
          <w:szCs w:val="32"/>
        </w:rPr>
        <w:t>四、财政拨款收入支出决算总体情况说明</w:t>
      </w:r>
      <w:bookmarkEnd w:id="17"/>
      <w:bookmarkEnd w:id="18"/>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财政拨款收入15,184.24万元，与上年相比，增加377.28万元，增长2.55%，主要原因是：本年度财政拨款项目收入增加。财政拨款支出15,781.48万元，与上年相比，减少1,064.08万元，降低6.32%，主要原因是：使用上年财政项目结转结余资金支出减少。</w:t>
      </w:r>
    </w:p>
    <w:p>
      <w:pPr>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w:t>
      </w:r>
      <w:r>
        <w:rPr>
          <w:rFonts w:ascii="仿宋_GB2312" w:eastAsia="仿宋_GB2312"/>
          <w:sz w:val="32"/>
          <w:szCs w:val="32"/>
        </w:rPr>
        <w:t>12,831.04</w:t>
      </w:r>
      <w:r>
        <w:rPr>
          <w:rFonts w:hint="eastAsia" w:ascii="仿宋_GB2312" w:eastAsia="仿宋_GB2312"/>
          <w:sz w:val="32"/>
          <w:szCs w:val="32"/>
        </w:rPr>
        <w:t>万元，决算数</w:t>
      </w:r>
      <w:r>
        <w:rPr>
          <w:rFonts w:ascii="仿宋_GB2312" w:eastAsia="仿宋_GB2312"/>
          <w:sz w:val="32"/>
          <w:szCs w:val="32"/>
        </w:rPr>
        <w:t>15,184.24</w:t>
      </w:r>
      <w:r>
        <w:rPr>
          <w:rFonts w:hint="eastAsia" w:ascii="仿宋_GB2312" w:eastAsia="仿宋_GB2312"/>
          <w:sz w:val="32"/>
          <w:szCs w:val="32"/>
        </w:rPr>
        <w:t>万元，预决算差异率</w:t>
      </w:r>
      <w:r>
        <w:rPr>
          <w:rFonts w:ascii="仿宋_GB2312" w:eastAsia="仿宋_GB2312"/>
          <w:sz w:val="32"/>
          <w:szCs w:val="32"/>
        </w:rPr>
        <w:t>18.34</w:t>
      </w:r>
      <w:r>
        <w:rPr>
          <w:rFonts w:hint="eastAsia" w:ascii="仿宋_GB2312" w:eastAsia="仿宋_GB2312"/>
          <w:sz w:val="32"/>
          <w:szCs w:val="32"/>
        </w:rPr>
        <w:t>%，主要原因是：年中追加绩效工资、职业年金、离退休经费以及新增财政拨款项目资金等收入。财政拨款支出年初预算数</w:t>
      </w:r>
      <w:r>
        <w:rPr>
          <w:rFonts w:ascii="仿宋_GB2312" w:eastAsia="仿宋_GB2312"/>
          <w:sz w:val="32"/>
          <w:szCs w:val="32"/>
        </w:rPr>
        <w:t>12,831.04</w:t>
      </w:r>
      <w:r>
        <w:rPr>
          <w:rFonts w:hint="eastAsia" w:ascii="仿宋_GB2312" w:eastAsia="仿宋_GB2312"/>
          <w:sz w:val="32"/>
          <w:szCs w:val="32"/>
        </w:rPr>
        <w:t>万元，决算数</w:t>
      </w:r>
      <w:r>
        <w:rPr>
          <w:rFonts w:ascii="仿宋_GB2312" w:eastAsia="仿宋_GB2312"/>
          <w:sz w:val="32"/>
          <w:szCs w:val="32"/>
        </w:rPr>
        <w:t>15,781.48</w:t>
      </w:r>
      <w:r>
        <w:rPr>
          <w:rFonts w:hint="eastAsia" w:ascii="仿宋_GB2312" w:eastAsia="仿宋_GB2312"/>
          <w:sz w:val="32"/>
          <w:szCs w:val="32"/>
        </w:rPr>
        <w:t>万元，预决算差异率22.99%，主要原因是：年中追加绩效工资、职业年金、离退休经费以及新增财政拨款项目资金等支出。</w:t>
      </w:r>
    </w:p>
    <w:p>
      <w:pPr>
        <w:ind w:firstLine="640" w:firstLineChars="200"/>
        <w:outlineLvl w:val="1"/>
        <w:rPr>
          <w:rFonts w:ascii="黑体" w:hAnsi="黑体" w:eastAsia="黑体" w:cs="宋体"/>
          <w:bCs/>
          <w:kern w:val="0"/>
          <w:sz w:val="32"/>
          <w:szCs w:val="32"/>
        </w:rPr>
      </w:pPr>
      <w:bookmarkStart w:id="19" w:name="_Toc13833"/>
      <w:bookmarkStart w:id="20" w:name="_Toc20360"/>
      <w:r>
        <w:rPr>
          <w:rFonts w:hint="eastAsia" w:ascii="黑体" w:hAnsi="黑体" w:eastAsia="黑体" w:cs="宋体"/>
          <w:bCs/>
          <w:kern w:val="0"/>
          <w:sz w:val="32"/>
          <w:szCs w:val="32"/>
        </w:rPr>
        <w:t>五、一般公共预算财政拨款支出决算情况说明</w:t>
      </w:r>
      <w:bookmarkEnd w:id="19"/>
      <w:bookmarkEnd w:id="20"/>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年度一般公共预算财政拨款支出15,781.48万元。按功能分类科目项级科目公开，其中：</w:t>
      </w:r>
    </w:p>
    <w:p>
      <w:pPr>
        <w:jc w:val="left"/>
        <w:rPr>
          <w:rFonts w:ascii="仿宋_GB2312" w:eastAsia="仿宋_GB2312"/>
          <w:sz w:val="32"/>
          <w:szCs w:val="32"/>
        </w:rPr>
      </w:pPr>
      <w:bookmarkStart w:id="21" w:name="_Toc11146"/>
      <w:bookmarkStart w:id="22" w:name="_Toc30870"/>
      <w:r>
        <w:rPr>
          <w:rFonts w:ascii="仿宋_GB2312" w:eastAsia="仿宋_GB2312"/>
          <w:sz w:val="32"/>
          <w:szCs w:val="32"/>
        </w:rPr>
        <w:tab/>
      </w:r>
      <w:r>
        <w:rPr>
          <w:rFonts w:ascii="仿宋_GB2312" w:eastAsia="仿宋_GB2312"/>
          <w:sz w:val="32"/>
          <w:szCs w:val="32"/>
        </w:rPr>
        <w:t xml:space="preserve"> 2010101行政运行4,379.82万元；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2010102一般行政管理事务2,093.77万元；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2010103机关服务1,444.66万元；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2010104人大会议770.09万元；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2010105人大立法80.00万元；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2010106人大监督200.00万元；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2010107人大代表履职能力提升300.00万元；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2010108代表工作240.00万元；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2010150事业运行1,241.49万元；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2010199其他人大事务支出2,051.94万元；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2070605出版发行686.62万元；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2080501行政单位离退休511.53万元；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2080502事业单位离退休159.83万元；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2080505机关事业单位基本养老保险缴费支出565.50万元；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2080506机关事业单位职业年金缴费支出89.91万元；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2101101行政单位医疗172.32万元；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2101102事业单位医疗132.31万元；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2101103公务员医疗补助236.93万元；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2210201住房公积金424.77万元。</w:t>
      </w:r>
    </w:p>
    <w:p>
      <w:pPr>
        <w:rPr>
          <w:rFonts w:ascii="仿宋_GB2312" w:eastAsia="仿宋_GB2312"/>
          <w:sz w:val="32"/>
          <w:szCs w:val="32"/>
        </w:rPr>
      </w:pPr>
      <w:r>
        <w:rPr>
          <w:rFonts w:ascii="仿宋_GB2312" w:eastAsia="仿宋_GB2312"/>
          <w:sz w:val="32"/>
          <w:szCs w:val="32"/>
        </w:rPr>
        <w:tab/>
      </w:r>
      <w:r>
        <w:rPr>
          <w:rFonts w:ascii="仿宋_GB2312" w:eastAsia="仿宋_GB2312"/>
          <w:sz w:val="32"/>
          <w:szCs w:val="32"/>
        </w:rPr>
        <w:t xml:space="preserve"> </w:t>
      </w:r>
      <w:r>
        <w:rPr>
          <w:rFonts w:hint="eastAsia" w:ascii="黑体" w:hAnsi="黑体" w:eastAsia="黑体" w:cs="宋体"/>
          <w:bCs/>
          <w:kern w:val="0"/>
          <w:sz w:val="32"/>
          <w:szCs w:val="32"/>
        </w:rPr>
        <w:t>六、一般公共预算财政拨款基本支出决算情况说明</w:t>
      </w:r>
      <w:bookmarkEnd w:id="21"/>
      <w:bookmarkEnd w:id="22"/>
    </w:p>
    <w:p>
      <w:pPr>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年度一般公共预算财政拨款基本支出</w:t>
      </w:r>
      <w:r>
        <w:rPr>
          <w:rFonts w:ascii="仿宋_GB2312" w:eastAsia="仿宋_GB2312"/>
          <w:sz w:val="32"/>
          <w:szCs w:val="32"/>
        </w:rPr>
        <w:t>9,082.84</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人员经费</w:t>
      </w:r>
      <w:r>
        <w:rPr>
          <w:rFonts w:ascii="仿宋_GB2312" w:eastAsia="仿宋_GB2312"/>
          <w:sz w:val="32"/>
          <w:szCs w:val="32"/>
        </w:rPr>
        <w:t>7,631.61</w:t>
      </w:r>
      <w:r>
        <w:rPr>
          <w:rFonts w:hint="eastAsia" w:ascii="仿宋_GB2312" w:eastAsia="仿宋_GB2312"/>
          <w:sz w:val="32"/>
          <w:szCs w:val="32"/>
        </w:rPr>
        <w:t>万元，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奖励金、其他对个人和家庭的补助</w:t>
      </w:r>
      <w:r>
        <w:rPr>
          <w:rFonts w:hint="eastAsia" w:ascii="仿宋_GB2312" w:hAnsi="宋体" w:eastAsia="仿宋_GB2312" w:cs="宋体"/>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公用经费1,451.23万元，包括：办公费、印刷费、手续费、水费、电费、邮电费、取暖费、物业管理费、差旅费、维修（护）费、培训费、专用材料费、劳务费、工会经费、福利费、公务用车运行维护费、其他交通费用、其他商品和服务支出、专用设备购置</w:t>
      </w:r>
      <w:r>
        <w:rPr>
          <w:rFonts w:hint="eastAsia" w:ascii="仿宋_GB2312" w:hAnsi="宋体" w:eastAsia="仿宋_GB2312" w:cs="宋体"/>
          <w:kern w:val="0"/>
          <w:sz w:val="32"/>
          <w:szCs w:val="32"/>
        </w:rPr>
        <w:t>。</w:t>
      </w:r>
    </w:p>
    <w:p>
      <w:pPr>
        <w:ind w:firstLine="640" w:firstLineChars="200"/>
        <w:outlineLvl w:val="1"/>
        <w:rPr>
          <w:rFonts w:ascii="黑体" w:hAnsi="黑体" w:eastAsia="黑体" w:cs="宋体"/>
          <w:bCs/>
          <w:kern w:val="0"/>
          <w:sz w:val="32"/>
          <w:szCs w:val="32"/>
        </w:rPr>
      </w:pPr>
      <w:bookmarkStart w:id="23" w:name="_Toc21518"/>
      <w:bookmarkStart w:id="24" w:name="_Toc7190"/>
      <w:r>
        <w:rPr>
          <w:rFonts w:hint="eastAsia" w:ascii="黑体" w:hAnsi="黑体" w:eastAsia="黑体" w:cs="宋体"/>
          <w:bCs/>
          <w:kern w:val="0"/>
          <w:sz w:val="32"/>
          <w:szCs w:val="32"/>
        </w:rPr>
        <w:t>七、一般公共预算财政拨款“三公”经费支出决算情况说明</w:t>
      </w:r>
      <w:bookmarkEnd w:id="23"/>
      <w:bookmarkEnd w:id="24"/>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2021年度一般公共预算“三公”经费支出决算657.50万元，比上年增加227.85万元，增长53.03%，主要原因是</w:t>
      </w:r>
      <w:r>
        <w:rPr>
          <w:rFonts w:hint="eastAsia" w:ascii="仿宋_GB2312" w:eastAsia="仿宋_GB2312"/>
          <w:sz w:val="32"/>
          <w:szCs w:val="32"/>
          <w:lang w:eastAsia="zh-CN"/>
        </w:rPr>
        <w:t>：</w:t>
      </w:r>
      <w:r>
        <w:rPr>
          <w:rFonts w:ascii="仿宋_GB2312" w:eastAsia="仿宋_GB2312"/>
          <w:sz w:val="32"/>
          <w:szCs w:val="32"/>
        </w:rPr>
        <w:t>本年度单位新增8辆公车，车辆运行维护费用支出增加。其中</w:t>
      </w:r>
      <w:r>
        <w:rPr>
          <w:rFonts w:hint="eastAsia" w:ascii="仿宋_GB2312" w:eastAsia="仿宋_GB2312"/>
          <w:sz w:val="32"/>
          <w:szCs w:val="32"/>
          <w:lang w:eastAsia="zh-CN"/>
        </w:rPr>
        <w:t>：</w:t>
      </w:r>
      <w:r>
        <w:rPr>
          <w:rFonts w:ascii="仿宋_GB2312" w:eastAsia="仿宋_GB2312"/>
          <w:sz w:val="32"/>
          <w:szCs w:val="32"/>
        </w:rPr>
        <w:t>因公出国（境）费支出0.00万元，占0.00%，比上年增加0.00万元，增长0.00%，主要原因是</w:t>
      </w:r>
      <w:r>
        <w:rPr>
          <w:rFonts w:hint="eastAsia" w:ascii="仿宋_GB2312" w:eastAsia="仿宋_GB2312"/>
          <w:sz w:val="32"/>
          <w:szCs w:val="32"/>
          <w:lang w:eastAsia="zh-CN"/>
        </w:rPr>
        <w:t>：</w:t>
      </w:r>
      <w:r>
        <w:rPr>
          <w:rFonts w:ascii="仿宋_GB2312" w:eastAsia="仿宋_GB2312"/>
          <w:sz w:val="32"/>
          <w:szCs w:val="32"/>
        </w:rPr>
        <w:t>我单位无因公出国（境）费；公务用车购置及运行维护费支出655.20万元，占99.65%，比上年增加227.54万元，增长53.21%，主要原因是：本年度单位新增8辆公车，车辆运行维护费用支出增加；公务接待费支出2.30万元，占0.35%，比上年增加0.32万元，增长16.16%，主要原因是</w:t>
      </w:r>
      <w:r>
        <w:rPr>
          <w:rFonts w:hint="eastAsia" w:ascii="仿宋_GB2312" w:eastAsia="仿宋_GB2312"/>
          <w:sz w:val="32"/>
          <w:szCs w:val="32"/>
          <w:lang w:eastAsia="zh-CN"/>
        </w:rPr>
        <w:t>：</w:t>
      </w:r>
      <w:r>
        <w:rPr>
          <w:rFonts w:ascii="仿宋_GB2312" w:eastAsia="仿宋_GB2312"/>
          <w:sz w:val="32"/>
          <w:szCs w:val="32"/>
        </w:rPr>
        <w:t>本年度各级人大检查指导活动增加。具体情况如下：</w:t>
      </w:r>
    </w:p>
    <w:p>
      <w:pPr>
        <w:ind w:firstLine="640" w:firstLineChars="200"/>
        <w:rPr>
          <w:rFonts w:ascii="仿宋_GB2312" w:eastAsia="仿宋_GB2312"/>
          <w:sz w:val="32"/>
          <w:szCs w:val="32"/>
        </w:rPr>
      </w:pPr>
      <w:r>
        <w:rPr>
          <w:rFonts w:hint="eastAsia" w:ascii="仿宋_GB2312" w:eastAsia="仿宋_GB2312"/>
          <w:sz w:val="32"/>
          <w:szCs w:val="32"/>
        </w:rPr>
        <w:t>因公出国（境）费支出</w:t>
      </w:r>
      <w:r>
        <w:rPr>
          <w:rFonts w:ascii="仿宋_GB2312" w:eastAsia="仿宋_GB2312"/>
          <w:sz w:val="32"/>
          <w:szCs w:val="32"/>
        </w:rPr>
        <w:t>0.00</w:t>
      </w:r>
      <w:r>
        <w:rPr>
          <w:rFonts w:hint="eastAsia" w:ascii="仿宋_GB2312" w:eastAsia="仿宋_GB2312"/>
          <w:sz w:val="32"/>
          <w:szCs w:val="32"/>
        </w:rPr>
        <w:t>万元，开支内容包括我单位无因公出国（境）费。单位全年安排的因公出国（境）团组</w:t>
      </w:r>
      <w:r>
        <w:rPr>
          <w:rFonts w:ascii="仿宋_GB2312" w:eastAsia="仿宋_GB2312"/>
          <w:sz w:val="32"/>
          <w:szCs w:val="32"/>
        </w:rPr>
        <w:t>0</w:t>
      </w:r>
      <w:r>
        <w:rPr>
          <w:rFonts w:hint="eastAsia" w:ascii="仿宋_GB2312" w:eastAsia="仿宋_GB2312"/>
          <w:sz w:val="32"/>
          <w:szCs w:val="32"/>
        </w:rPr>
        <w:t>个，因公出国（境）0人次。</w:t>
      </w:r>
    </w:p>
    <w:p>
      <w:pPr>
        <w:ind w:firstLine="640" w:firstLineChars="200"/>
        <w:rPr>
          <w:rFonts w:ascii="仿宋_GB2312" w:eastAsia="仿宋_GB2312"/>
          <w:sz w:val="32"/>
          <w:szCs w:val="32"/>
        </w:rPr>
      </w:pPr>
      <w:r>
        <w:rPr>
          <w:rFonts w:hint="eastAsia" w:ascii="仿宋_GB2312" w:eastAsia="仿宋_GB2312"/>
          <w:sz w:val="32"/>
          <w:szCs w:val="32"/>
        </w:rPr>
        <w:t>公务用车购置及运行维护费</w:t>
      </w:r>
      <w:r>
        <w:rPr>
          <w:rFonts w:ascii="仿宋_GB2312" w:eastAsia="仿宋_GB2312"/>
          <w:sz w:val="32"/>
          <w:szCs w:val="32"/>
        </w:rPr>
        <w:t>655.20</w:t>
      </w:r>
      <w:r>
        <w:rPr>
          <w:rFonts w:hint="eastAsia" w:ascii="仿宋_GB2312" w:eastAsia="仿宋_GB2312"/>
          <w:sz w:val="32"/>
          <w:szCs w:val="32"/>
        </w:rPr>
        <w:t>万元，其中</w:t>
      </w:r>
      <w:r>
        <w:rPr>
          <w:rFonts w:hint="eastAsia" w:ascii="仿宋_GB2312" w:eastAsia="仿宋_GB2312"/>
          <w:sz w:val="32"/>
          <w:szCs w:val="32"/>
          <w:lang w:eastAsia="zh-CN"/>
        </w:rPr>
        <w:t>：</w:t>
      </w:r>
      <w:r>
        <w:rPr>
          <w:rFonts w:hint="eastAsia" w:ascii="仿宋_GB2312" w:eastAsia="仿宋_GB2312"/>
          <w:sz w:val="32"/>
          <w:szCs w:val="32"/>
        </w:rPr>
        <w:t>公务用车购置费</w:t>
      </w:r>
      <w:r>
        <w:rPr>
          <w:rFonts w:ascii="仿宋_GB2312" w:eastAsia="仿宋_GB2312"/>
          <w:sz w:val="32"/>
          <w:szCs w:val="32"/>
        </w:rPr>
        <w:t>214.00</w:t>
      </w:r>
      <w:r>
        <w:rPr>
          <w:rFonts w:hint="eastAsia" w:ascii="仿宋_GB2312" w:eastAsia="仿宋_GB2312"/>
          <w:sz w:val="32"/>
          <w:szCs w:val="32"/>
        </w:rPr>
        <w:t>万元，公务用车运行维护费</w:t>
      </w:r>
      <w:r>
        <w:rPr>
          <w:rFonts w:ascii="仿宋_GB2312" w:eastAsia="仿宋_GB2312"/>
          <w:sz w:val="32"/>
          <w:szCs w:val="32"/>
        </w:rPr>
        <w:t>441.20</w:t>
      </w:r>
      <w:r>
        <w:rPr>
          <w:rFonts w:hint="eastAsia" w:ascii="仿宋_GB2312" w:eastAsia="仿宋_GB2312"/>
          <w:sz w:val="32"/>
          <w:szCs w:val="32"/>
        </w:rPr>
        <w:t>万元。公务用车运行维护费开支内容包括：车辆运行维护费、停车费、过路费、车辆保险、油料费等费用。公务用车购置数</w:t>
      </w:r>
      <w:r>
        <w:rPr>
          <w:rFonts w:ascii="仿宋_GB2312" w:eastAsia="仿宋_GB2312"/>
          <w:sz w:val="32"/>
          <w:szCs w:val="32"/>
        </w:rPr>
        <w:t>8</w:t>
      </w:r>
      <w:r>
        <w:rPr>
          <w:rFonts w:hint="eastAsia" w:ascii="仿宋_GB2312" w:eastAsia="仿宋_GB2312"/>
          <w:sz w:val="32"/>
          <w:szCs w:val="32"/>
        </w:rPr>
        <w:t>辆，公务用车保有量115辆。</w:t>
      </w:r>
    </w:p>
    <w:p>
      <w:pPr>
        <w:ind w:firstLine="640" w:firstLineChars="200"/>
        <w:rPr>
          <w:rFonts w:ascii="仿宋_GB2312" w:eastAsia="仿宋_GB2312"/>
          <w:sz w:val="32"/>
          <w:szCs w:val="32"/>
        </w:rPr>
      </w:pPr>
      <w:r>
        <w:rPr>
          <w:rFonts w:hint="eastAsia" w:ascii="仿宋_GB2312" w:eastAsia="仿宋_GB2312"/>
          <w:sz w:val="32"/>
          <w:szCs w:val="32"/>
        </w:rPr>
        <w:t>公务接待费</w:t>
      </w:r>
      <w:r>
        <w:rPr>
          <w:rFonts w:ascii="仿宋_GB2312" w:eastAsia="仿宋_GB2312"/>
          <w:sz w:val="32"/>
          <w:szCs w:val="32"/>
        </w:rPr>
        <w:t>2.30</w:t>
      </w:r>
      <w:r>
        <w:rPr>
          <w:rFonts w:hint="eastAsia" w:ascii="仿宋_GB2312" w:eastAsia="仿宋_GB2312"/>
          <w:sz w:val="32"/>
          <w:szCs w:val="32"/>
        </w:rPr>
        <w:t>万元，开支内容包括公务活动发生的餐饮费用。单位全年安排的国内公务接待</w:t>
      </w:r>
      <w:r>
        <w:rPr>
          <w:rFonts w:ascii="仿宋_GB2312" w:eastAsia="仿宋_GB2312"/>
          <w:sz w:val="32"/>
          <w:szCs w:val="32"/>
        </w:rPr>
        <w:t>20</w:t>
      </w:r>
      <w:r>
        <w:rPr>
          <w:rFonts w:hint="eastAsia" w:ascii="仿宋_GB2312" w:eastAsia="仿宋_GB2312"/>
          <w:sz w:val="32"/>
          <w:szCs w:val="32"/>
        </w:rPr>
        <w:t>批次，</w:t>
      </w:r>
      <w:r>
        <w:rPr>
          <w:rFonts w:ascii="仿宋_GB2312" w:eastAsia="仿宋_GB2312"/>
          <w:sz w:val="32"/>
          <w:szCs w:val="32"/>
        </w:rPr>
        <w:t>300</w:t>
      </w:r>
      <w:r>
        <w:rPr>
          <w:rFonts w:hint="eastAsia" w:ascii="仿宋_GB2312" w:eastAsia="仿宋_GB2312"/>
          <w:sz w:val="32"/>
          <w:szCs w:val="32"/>
        </w:rPr>
        <w:t>人次。</w:t>
      </w:r>
    </w:p>
    <w:p>
      <w:pPr>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与年初预算数相比情况：一般公共预算“三公”经费支出年初预算数712.60万元，决算数</w:t>
      </w:r>
      <w:r>
        <w:rPr>
          <w:rFonts w:ascii="仿宋_GB2312" w:eastAsia="仿宋_GB2312"/>
          <w:sz w:val="32"/>
          <w:szCs w:val="32"/>
        </w:rPr>
        <w:t>657.50</w:t>
      </w:r>
      <w:r>
        <w:rPr>
          <w:rFonts w:hint="eastAsia" w:ascii="仿宋_GB2312" w:eastAsia="仿宋_GB2312"/>
          <w:sz w:val="32"/>
          <w:szCs w:val="32"/>
        </w:rPr>
        <w:t>万元，预决算差异率-7.73%，主要原因是：我单位本着厉行节约原则，减少三公经费支出。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预算数0.00万元，决算数0.00万元，预决算差异率0.00%，主要原因是：我单位无因公出国（境）费；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费预算数214.00万元，决算数214.00万元，预决算差异率0.00%，主要原因是：严格与年初预算保持一致执行公车购置；</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预算数445.60万元，决算数441.20万元，预决算差异率-0.99%，主要原因是：我单位本着厉行节约原则，减少公务车辆运行经费支出；</w:t>
      </w:r>
      <w:r>
        <w:rPr>
          <w:rFonts w:hint="eastAsia" w:ascii="仿宋_GB2312" w:hAnsi="宋体" w:eastAsia="仿宋_GB2312" w:cs="宋体"/>
          <w:kern w:val="0"/>
          <w:sz w:val="32"/>
          <w:szCs w:val="32"/>
        </w:rPr>
        <w:t>公务接待费</w:t>
      </w:r>
      <w:r>
        <w:rPr>
          <w:rFonts w:hint="eastAsia" w:ascii="仿宋_GB2312" w:eastAsia="仿宋_GB2312"/>
          <w:sz w:val="32"/>
          <w:szCs w:val="32"/>
        </w:rPr>
        <w:t>预算数</w:t>
      </w:r>
      <w:r>
        <w:rPr>
          <w:rFonts w:ascii="仿宋_GB2312" w:eastAsia="仿宋_GB2312"/>
          <w:sz w:val="32"/>
          <w:szCs w:val="32"/>
        </w:rPr>
        <w:t>53.00</w:t>
      </w:r>
      <w:r>
        <w:rPr>
          <w:rFonts w:hint="eastAsia" w:ascii="仿宋_GB2312" w:eastAsia="仿宋_GB2312"/>
          <w:sz w:val="32"/>
          <w:szCs w:val="32"/>
        </w:rPr>
        <w:t>万元，决算数</w:t>
      </w:r>
      <w:r>
        <w:rPr>
          <w:rFonts w:ascii="仿宋_GB2312" w:eastAsia="仿宋_GB2312"/>
          <w:sz w:val="32"/>
          <w:szCs w:val="32"/>
        </w:rPr>
        <w:t>2.30</w:t>
      </w:r>
      <w:r>
        <w:rPr>
          <w:rFonts w:hint="eastAsia" w:ascii="仿宋_GB2312" w:eastAsia="仿宋_GB2312"/>
          <w:sz w:val="32"/>
          <w:szCs w:val="32"/>
        </w:rPr>
        <w:t>万元，预决算差异率-95.66%，主要原因是：我单位本着厉行节约原则，减少公务接待经费支出。</w:t>
      </w:r>
    </w:p>
    <w:p>
      <w:pPr>
        <w:ind w:firstLine="640" w:firstLineChars="200"/>
        <w:outlineLvl w:val="1"/>
        <w:rPr>
          <w:rFonts w:ascii="黑体" w:hAnsi="黑体" w:eastAsia="黑体" w:cs="宋体"/>
          <w:bCs/>
          <w:kern w:val="0"/>
          <w:sz w:val="32"/>
          <w:szCs w:val="32"/>
        </w:rPr>
      </w:pPr>
      <w:bookmarkStart w:id="25" w:name="_Toc5810"/>
      <w:bookmarkStart w:id="26" w:name="_Toc7927"/>
      <w:r>
        <w:rPr>
          <w:rFonts w:hint="eastAsia" w:ascii="黑体" w:hAnsi="黑体" w:eastAsia="黑体" w:cs="宋体"/>
          <w:bCs/>
          <w:kern w:val="0"/>
          <w:sz w:val="32"/>
          <w:szCs w:val="32"/>
        </w:rPr>
        <w:t>八、政府性基金预算财政拨款收入支出决算情况说明</w:t>
      </w:r>
      <w:bookmarkEnd w:id="25"/>
      <w:bookmarkEnd w:id="26"/>
    </w:p>
    <w:p>
      <w:pPr>
        <w:ind w:firstLine="640" w:firstLineChars="200"/>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我单位本年度无政府性基金预算财政拨款收入支出，政府性基金预算财政拨款收入支出决算表为空表</w:t>
      </w:r>
      <w:r>
        <w:rPr>
          <w:rFonts w:hint="eastAsia" w:ascii="仿宋_GB2312" w:hAnsi="宋体" w:eastAsia="仿宋_GB2312"/>
          <w:kern w:val="0"/>
          <w:sz w:val="32"/>
          <w:szCs w:val="32"/>
          <w:lang w:eastAsia="zh-CN"/>
        </w:rPr>
        <w:t>。</w:t>
      </w:r>
    </w:p>
    <w:p>
      <w:pPr>
        <w:ind w:firstLine="640" w:firstLineChars="200"/>
        <w:rPr>
          <w:rFonts w:ascii="仿宋_GB2312" w:eastAsia="仿宋_GB2312"/>
          <w:sz w:val="32"/>
          <w:szCs w:val="32"/>
        </w:rPr>
      </w:pPr>
      <w:r>
        <w:rPr>
          <w:rFonts w:hint="eastAsia" w:ascii="黑体" w:hAnsi="黑体" w:eastAsia="黑体" w:cs="宋体"/>
          <w:bCs/>
          <w:kern w:val="0"/>
          <w:sz w:val="32"/>
          <w:szCs w:val="32"/>
        </w:rPr>
        <w:t>九、国有资本经营预算财政拨款收入支出决算情况说明</w:t>
      </w:r>
    </w:p>
    <w:p>
      <w:pPr>
        <w:ind w:firstLine="640" w:firstLineChars="200"/>
        <w:rPr>
          <w:rFonts w:ascii="Arial" w:hAnsi="Arial" w:cs="Arial"/>
          <w:color w:val="4D4D4D"/>
          <w:shd w:val="clear" w:color="auto" w:fill="FFFFFF"/>
        </w:rPr>
      </w:pPr>
      <w:r>
        <w:rPr>
          <w:rFonts w:hint="eastAsia" w:ascii="仿宋_GB2312" w:eastAsia="仿宋_GB2312"/>
          <w:sz w:val="32"/>
          <w:szCs w:val="32"/>
        </w:rPr>
        <w:t>我单位本年度无国有资本经营预算财政拨款收入支出，国有资本经营预算财政拨款收入支出决算表为空表。</w:t>
      </w:r>
    </w:p>
    <w:p>
      <w:pPr>
        <w:ind w:firstLine="640" w:firstLineChars="200"/>
        <w:outlineLvl w:val="1"/>
        <w:rPr>
          <w:rFonts w:ascii="黑体" w:hAnsi="黑体" w:eastAsia="黑体" w:cs="宋体"/>
          <w:bCs/>
          <w:kern w:val="0"/>
          <w:sz w:val="32"/>
          <w:szCs w:val="32"/>
        </w:rPr>
      </w:pPr>
      <w:bookmarkStart w:id="27" w:name="_Toc7314"/>
      <w:bookmarkStart w:id="28" w:name="_Toc1235"/>
      <w:r>
        <w:rPr>
          <w:rFonts w:hint="eastAsia" w:ascii="黑体" w:hAnsi="黑体" w:eastAsia="黑体" w:cs="宋体"/>
          <w:bCs/>
          <w:kern w:val="0"/>
          <w:sz w:val="32"/>
          <w:szCs w:val="32"/>
        </w:rPr>
        <w:t>十、其他重要事项的情况说明</w:t>
      </w:r>
      <w:bookmarkEnd w:id="27"/>
      <w:bookmarkEnd w:id="28"/>
    </w:p>
    <w:p>
      <w:pPr>
        <w:ind w:firstLine="640" w:firstLineChars="200"/>
        <w:outlineLvl w:val="2"/>
        <w:rPr>
          <w:rFonts w:hint="eastAsia" w:ascii="黑体" w:hAnsi="黑体" w:eastAsia="黑体"/>
          <w:sz w:val="32"/>
          <w:szCs w:val="32"/>
        </w:rPr>
      </w:pPr>
      <w:bookmarkStart w:id="29" w:name="_Toc13105"/>
      <w:bookmarkStart w:id="30" w:name="_Toc14519"/>
      <w:r>
        <w:rPr>
          <w:rFonts w:hint="eastAsia" w:ascii="黑体" w:hAnsi="黑体" w:eastAsia="黑体"/>
          <w:sz w:val="32"/>
          <w:szCs w:val="32"/>
        </w:rPr>
        <w:t>（一）机关运行经费支出情况</w:t>
      </w:r>
      <w:bookmarkEnd w:id="29"/>
      <w:bookmarkEnd w:id="30"/>
    </w:p>
    <w:p>
      <w:pPr>
        <w:ind w:firstLine="640" w:firstLineChars="200"/>
        <w:outlineLvl w:val="2"/>
        <w:rPr>
          <w:rFonts w:ascii="黑体" w:hAnsi="黑体" w:eastAsia="黑体"/>
          <w:sz w:val="32"/>
          <w:szCs w:val="32"/>
        </w:rPr>
      </w:pPr>
      <w:r>
        <w:rPr>
          <w:rFonts w:hint="eastAsia" w:ascii="仿宋_GB2312" w:eastAsia="仿宋_GB2312"/>
          <w:sz w:val="32"/>
          <w:szCs w:val="32"/>
        </w:rPr>
        <w:t>2021年度新疆维吾尔自治区人民代表大会常务委员会办公厅（行政单位和参照公务员法管理事业单位）机关运行经费支出</w:t>
      </w:r>
      <w:r>
        <w:rPr>
          <w:rFonts w:ascii="仿宋_GB2312" w:eastAsia="仿宋_GB2312"/>
          <w:sz w:val="32"/>
          <w:szCs w:val="32"/>
        </w:rPr>
        <w:t>1,002.66</w:t>
      </w:r>
      <w:r>
        <w:rPr>
          <w:rFonts w:hint="eastAsia" w:ascii="仿宋_GB2312" w:eastAsia="仿宋_GB2312"/>
          <w:sz w:val="32"/>
          <w:szCs w:val="32"/>
        </w:rPr>
        <w:t>万元，比上年增加158.32万元，增长18.75%，主要原因是：本年度单位新增8辆公车，车辆运行维护费用支出增加。</w:t>
      </w:r>
    </w:p>
    <w:p>
      <w:pPr>
        <w:ind w:firstLine="640" w:firstLineChars="200"/>
        <w:rPr>
          <w:rFonts w:ascii="仿宋_GB2312" w:eastAsia="仿宋_GB2312"/>
          <w:sz w:val="32"/>
          <w:szCs w:val="32"/>
        </w:rPr>
      </w:pPr>
      <w:r>
        <w:rPr>
          <w:rFonts w:hint="eastAsia" w:ascii="仿宋_GB2312" w:eastAsia="仿宋_GB2312"/>
          <w:sz w:val="32"/>
          <w:szCs w:val="32"/>
        </w:rPr>
        <w:t>2021年度新疆维吾尔自治区人民代表大会常务委员会办公厅（事业单位）公用经费</w:t>
      </w:r>
      <w:r>
        <w:rPr>
          <w:rFonts w:ascii="仿宋_GB2312" w:eastAsia="仿宋_GB2312"/>
          <w:sz w:val="32"/>
          <w:szCs w:val="32"/>
        </w:rPr>
        <w:t>448.58</w:t>
      </w:r>
      <w:r>
        <w:rPr>
          <w:rFonts w:hint="eastAsia" w:ascii="仿宋_GB2312" w:eastAsia="仿宋_GB2312"/>
          <w:sz w:val="32"/>
          <w:szCs w:val="32"/>
        </w:rPr>
        <w:t>万元，比上年</w:t>
      </w:r>
      <w:r>
        <w:rPr>
          <w:rFonts w:ascii="仿宋_GB2312" w:eastAsia="仿宋_GB2312"/>
          <w:sz w:val="32"/>
          <w:szCs w:val="32"/>
        </w:rPr>
        <w:t>增加159.04</w:t>
      </w:r>
      <w:r>
        <w:rPr>
          <w:rFonts w:hint="eastAsia" w:ascii="仿宋_GB2312" w:eastAsia="仿宋_GB2312"/>
          <w:sz w:val="32"/>
          <w:szCs w:val="32"/>
        </w:rPr>
        <w:t>万元，</w:t>
      </w:r>
      <w:r>
        <w:rPr>
          <w:rFonts w:ascii="仿宋_GB2312" w:eastAsia="仿宋_GB2312"/>
          <w:sz w:val="32"/>
          <w:szCs w:val="32"/>
        </w:rPr>
        <w:t>增长54.93</w:t>
      </w:r>
      <w:r>
        <w:rPr>
          <w:rFonts w:hint="eastAsia" w:ascii="仿宋_GB2312" w:eastAsia="仿宋_GB2312"/>
          <w:sz w:val="32"/>
          <w:szCs w:val="32"/>
        </w:rPr>
        <w:t>%，主要原因是：人员增资费用以及车辆维修维护费用增加。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黑体" w:hAnsi="黑体" w:eastAsia="黑体"/>
          <w:sz w:val="32"/>
          <w:szCs w:val="32"/>
        </w:rPr>
        <w:t>（二）政府采购情况</w:t>
      </w:r>
    </w:p>
    <w:p>
      <w:pPr>
        <w:ind w:firstLine="640" w:firstLineChars="200"/>
        <w:rPr>
          <w:rFonts w:ascii="仿宋_GB2312" w:eastAsia="仿宋_GB2312"/>
          <w:sz w:val="32"/>
          <w:szCs w:val="32"/>
        </w:rPr>
      </w:pPr>
      <w:r>
        <w:rPr>
          <w:rFonts w:hint="eastAsia" w:ascii="仿宋_GB2312" w:eastAsia="仿宋_GB2312"/>
          <w:sz w:val="32"/>
          <w:szCs w:val="32"/>
        </w:rPr>
        <w:t>2021年度政府采购支出总额</w:t>
      </w:r>
      <w:r>
        <w:rPr>
          <w:rFonts w:ascii="仿宋_GB2312" w:eastAsia="仿宋_GB2312"/>
          <w:sz w:val="32"/>
          <w:szCs w:val="32"/>
        </w:rPr>
        <w:t>1,550.08</w:t>
      </w:r>
      <w:r>
        <w:rPr>
          <w:rFonts w:hint="eastAsia" w:ascii="仿宋_GB2312" w:eastAsia="仿宋_GB2312"/>
          <w:sz w:val="32"/>
          <w:szCs w:val="32"/>
        </w:rPr>
        <w:t>万元，其中：政府采购货物支出</w:t>
      </w:r>
      <w:r>
        <w:rPr>
          <w:rFonts w:ascii="仿宋_GB2312" w:eastAsia="仿宋_GB2312"/>
          <w:sz w:val="32"/>
          <w:szCs w:val="32"/>
        </w:rPr>
        <w:t>979.09</w:t>
      </w:r>
      <w:r>
        <w:rPr>
          <w:rFonts w:hint="eastAsia" w:ascii="仿宋_GB2312" w:eastAsia="仿宋_GB2312"/>
          <w:sz w:val="32"/>
          <w:szCs w:val="32"/>
        </w:rPr>
        <w:t>万元、政府采购工程支出</w:t>
      </w:r>
      <w:r>
        <w:rPr>
          <w:rFonts w:ascii="仿宋_GB2312" w:eastAsia="仿宋_GB2312"/>
          <w:sz w:val="32"/>
          <w:szCs w:val="32"/>
        </w:rPr>
        <w:t>0.00</w:t>
      </w:r>
      <w:r>
        <w:rPr>
          <w:rFonts w:hint="eastAsia" w:ascii="仿宋_GB2312" w:eastAsia="仿宋_GB2312"/>
          <w:sz w:val="32"/>
          <w:szCs w:val="32"/>
        </w:rPr>
        <w:t>万元、政府采购服务支出</w:t>
      </w:r>
      <w:r>
        <w:rPr>
          <w:rFonts w:ascii="仿宋_GB2312" w:eastAsia="仿宋_GB2312"/>
          <w:sz w:val="32"/>
          <w:szCs w:val="32"/>
        </w:rPr>
        <w:t>570.99</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授予中小企业合同金额</w:t>
      </w:r>
      <w:r>
        <w:rPr>
          <w:rFonts w:ascii="仿宋_GB2312" w:eastAsia="仿宋_GB2312"/>
          <w:sz w:val="32"/>
          <w:szCs w:val="32"/>
        </w:rPr>
        <w:t>952.37</w:t>
      </w:r>
      <w:r>
        <w:rPr>
          <w:rFonts w:hint="eastAsia" w:ascii="仿宋_GB2312" w:eastAsia="仿宋_GB2312"/>
          <w:sz w:val="32"/>
          <w:szCs w:val="32"/>
        </w:rPr>
        <w:t>万元，占政府采购支出总额的</w:t>
      </w:r>
      <w:r>
        <w:rPr>
          <w:rFonts w:ascii="仿宋_GB2312" w:eastAsia="仿宋_GB2312"/>
          <w:sz w:val="32"/>
          <w:szCs w:val="32"/>
        </w:rPr>
        <w:t>61.44</w:t>
      </w:r>
      <w:r>
        <w:rPr>
          <w:rFonts w:hint="eastAsia" w:ascii="仿宋_GB2312" w:eastAsia="仿宋_GB2312"/>
          <w:sz w:val="32"/>
          <w:szCs w:val="32"/>
        </w:rPr>
        <w:t>%，其中：授予小微企业合同金额</w:t>
      </w:r>
      <w:r>
        <w:rPr>
          <w:rFonts w:ascii="仿宋_GB2312" w:eastAsia="仿宋_GB2312"/>
          <w:sz w:val="32"/>
          <w:szCs w:val="32"/>
        </w:rPr>
        <w:t>302.11</w:t>
      </w:r>
      <w:r>
        <w:rPr>
          <w:rFonts w:hint="eastAsia" w:ascii="仿宋_GB2312" w:eastAsia="仿宋_GB2312"/>
          <w:sz w:val="32"/>
          <w:szCs w:val="32"/>
        </w:rPr>
        <w:t>万元，占政府采购支出总额的</w:t>
      </w:r>
      <w:r>
        <w:rPr>
          <w:rFonts w:ascii="仿宋_GB2312" w:eastAsia="仿宋_GB2312"/>
          <w:sz w:val="32"/>
          <w:szCs w:val="32"/>
        </w:rPr>
        <w:t>19.49</w:t>
      </w:r>
      <w:r>
        <w:rPr>
          <w:rFonts w:hint="eastAsia" w:ascii="仿宋_GB2312" w:eastAsia="仿宋_GB2312"/>
          <w:sz w:val="32"/>
          <w:szCs w:val="32"/>
        </w:rPr>
        <w:t>%。</w:t>
      </w:r>
    </w:p>
    <w:p>
      <w:pPr>
        <w:ind w:firstLine="640" w:firstLineChars="200"/>
        <w:outlineLvl w:val="2"/>
        <w:rPr>
          <w:rFonts w:ascii="黑体" w:hAnsi="黑体" w:eastAsia="黑体"/>
          <w:sz w:val="32"/>
          <w:szCs w:val="32"/>
        </w:rPr>
      </w:pPr>
      <w:bookmarkStart w:id="31" w:name="_Toc4591"/>
      <w:bookmarkStart w:id="32" w:name="_Toc8391"/>
      <w:r>
        <w:rPr>
          <w:rFonts w:hint="eastAsia" w:ascii="黑体" w:hAnsi="黑体" w:eastAsia="黑体"/>
          <w:sz w:val="32"/>
          <w:szCs w:val="32"/>
        </w:rPr>
        <w:t>（三）国有资产占用情况说明</w:t>
      </w:r>
      <w:bookmarkEnd w:id="31"/>
      <w:bookmarkEnd w:id="32"/>
    </w:p>
    <w:p>
      <w:pPr>
        <w:ind w:firstLine="640" w:firstLineChars="200"/>
        <w:rPr>
          <w:rFonts w:ascii="仿宋_GB2312" w:eastAsia="仿宋_GB2312"/>
          <w:sz w:val="32"/>
          <w:szCs w:val="32"/>
        </w:rPr>
      </w:pPr>
      <w:r>
        <w:rPr>
          <w:rFonts w:hint="eastAsia" w:ascii="仿宋_GB2312" w:eastAsia="仿宋_GB2312"/>
          <w:sz w:val="32"/>
          <w:szCs w:val="32"/>
        </w:rPr>
        <w:t>截止2021年12月31日，单位共有房屋</w:t>
      </w:r>
      <w:r>
        <w:rPr>
          <w:rFonts w:ascii="仿宋_GB2312" w:eastAsia="仿宋_GB2312"/>
          <w:sz w:val="32"/>
          <w:szCs w:val="32"/>
        </w:rPr>
        <w:t>99,128.68</w:t>
      </w:r>
      <w:r>
        <w:rPr>
          <w:rFonts w:hint="eastAsia" w:ascii="仿宋_GB2312" w:eastAsia="仿宋_GB2312"/>
          <w:sz w:val="32"/>
          <w:szCs w:val="32"/>
        </w:rPr>
        <w:t>（平方米），价值</w:t>
      </w:r>
      <w:r>
        <w:rPr>
          <w:rFonts w:ascii="仿宋_GB2312" w:eastAsia="仿宋_GB2312"/>
          <w:sz w:val="32"/>
          <w:szCs w:val="32"/>
        </w:rPr>
        <w:t>43,156.61</w:t>
      </w:r>
      <w:r>
        <w:rPr>
          <w:rFonts w:hint="eastAsia" w:ascii="仿宋_GB2312" w:eastAsia="仿宋_GB2312"/>
          <w:sz w:val="32"/>
          <w:szCs w:val="32"/>
        </w:rPr>
        <w:t>万元。车辆</w:t>
      </w:r>
      <w:r>
        <w:rPr>
          <w:rFonts w:ascii="仿宋_GB2312" w:eastAsia="仿宋_GB2312"/>
          <w:sz w:val="32"/>
          <w:szCs w:val="32"/>
        </w:rPr>
        <w:t>115</w:t>
      </w:r>
      <w:r>
        <w:rPr>
          <w:rFonts w:hint="eastAsia" w:ascii="仿宋_GB2312" w:eastAsia="仿宋_GB2312"/>
          <w:sz w:val="32"/>
          <w:szCs w:val="32"/>
        </w:rPr>
        <w:t>辆，价值</w:t>
      </w:r>
      <w:r>
        <w:rPr>
          <w:rFonts w:ascii="仿宋_GB2312" w:eastAsia="仿宋_GB2312"/>
          <w:sz w:val="32"/>
          <w:szCs w:val="32"/>
        </w:rPr>
        <w:t>4,056.86</w:t>
      </w:r>
      <w:r>
        <w:rPr>
          <w:rFonts w:hint="eastAsia" w:ascii="仿宋_GB2312" w:eastAsia="仿宋_GB2312"/>
          <w:sz w:val="32"/>
          <w:szCs w:val="32"/>
        </w:rPr>
        <w:t>万元，其中：副部（省）级及以上领导用车38辆、主要领导干部用车35辆、机要通信用车</w:t>
      </w:r>
      <w:r>
        <w:rPr>
          <w:rFonts w:ascii="仿宋_GB2312" w:eastAsia="仿宋_GB2312"/>
          <w:sz w:val="32"/>
          <w:szCs w:val="32"/>
        </w:rPr>
        <w:t>1</w:t>
      </w:r>
      <w:r>
        <w:rPr>
          <w:rFonts w:hint="eastAsia" w:ascii="仿宋_GB2312" w:eastAsia="仿宋_GB2312"/>
          <w:sz w:val="32"/>
          <w:szCs w:val="32"/>
        </w:rPr>
        <w:t>辆、应急保障用车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2</w:t>
      </w:r>
      <w:r>
        <w:rPr>
          <w:rFonts w:hint="eastAsia" w:ascii="仿宋_GB2312" w:eastAsia="仿宋_GB2312"/>
          <w:sz w:val="32"/>
          <w:szCs w:val="32"/>
        </w:rPr>
        <w:t>辆、其他用车</w:t>
      </w:r>
      <w:r>
        <w:rPr>
          <w:rFonts w:ascii="仿宋_GB2312" w:eastAsia="仿宋_GB2312"/>
          <w:sz w:val="32"/>
          <w:szCs w:val="32"/>
        </w:rPr>
        <w:t>39</w:t>
      </w:r>
      <w:r>
        <w:rPr>
          <w:rFonts w:hint="eastAsia" w:ascii="仿宋_GB2312" w:eastAsia="仿宋_GB2312"/>
          <w:sz w:val="32"/>
          <w:szCs w:val="32"/>
        </w:rPr>
        <w:t>辆，其他用车主要是：机关公务用车；单位价值50万元以上通用设备</w:t>
      </w:r>
      <w:r>
        <w:rPr>
          <w:rFonts w:ascii="仿宋_GB2312" w:eastAsia="仿宋_GB2312"/>
          <w:sz w:val="32"/>
          <w:szCs w:val="32"/>
        </w:rPr>
        <w:t>25</w:t>
      </w:r>
      <w:r>
        <w:rPr>
          <w:rFonts w:hint="eastAsia" w:ascii="仿宋_GB2312" w:eastAsia="仿宋_GB2312"/>
          <w:sz w:val="32"/>
          <w:szCs w:val="32"/>
        </w:rPr>
        <w:t>台（套）、单位价值100万元以上专用设备</w:t>
      </w:r>
      <w:r>
        <w:rPr>
          <w:rFonts w:ascii="仿宋_GB2312" w:eastAsia="仿宋_GB2312"/>
          <w:sz w:val="32"/>
          <w:szCs w:val="32"/>
        </w:rPr>
        <w:t>4</w:t>
      </w:r>
      <w:r>
        <w:rPr>
          <w:rFonts w:hint="eastAsia" w:ascii="仿宋_GB2312" w:eastAsia="仿宋_GB2312"/>
          <w:sz w:val="32"/>
          <w:szCs w:val="32"/>
        </w:rPr>
        <w:t>台（套）。</w:t>
      </w:r>
    </w:p>
    <w:p>
      <w:pPr>
        <w:ind w:firstLine="640" w:firstLineChars="200"/>
        <w:outlineLvl w:val="1"/>
        <w:rPr>
          <w:rFonts w:ascii="黑体" w:hAnsi="黑体" w:eastAsia="黑体" w:cs="宋体"/>
          <w:bCs/>
          <w:kern w:val="0"/>
          <w:sz w:val="32"/>
          <w:szCs w:val="32"/>
        </w:rPr>
      </w:pPr>
      <w:bookmarkStart w:id="33" w:name="_Toc435"/>
      <w:bookmarkStart w:id="34" w:name="_Toc11283"/>
      <w:r>
        <w:rPr>
          <w:rFonts w:hint="eastAsia" w:ascii="黑体" w:hAnsi="黑体" w:eastAsia="黑体" w:cs="宋体"/>
          <w:bCs/>
          <w:kern w:val="0"/>
          <w:sz w:val="32"/>
          <w:szCs w:val="32"/>
        </w:rPr>
        <w:t>十一、预算绩效的情况说明</w:t>
      </w:r>
      <w:bookmarkEnd w:id="33"/>
      <w:bookmarkEnd w:id="34"/>
    </w:p>
    <w:p>
      <w:pPr>
        <w:pStyle w:val="9"/>
        <w:widowControl/>
        <w:shd w:val="clear" w:color="auto" w:fill="FFFFFF"/>
        <w:ind w:firstLine="640" w:firstLineChars="200"/>
        <w:rPr>
          <w:rFonts w:hint="default" w:ascii="仿宋_GB2312" w:eastAsia="仿宋_GB2312"/>
          <w:sz w:val="32"/>
          <w:szCs w:val="32"/>
        </w:rPr>
      </w:pPr>
      <w:r>
        <w:rPr>
          <w:rFonts w:ascii="仿宋_GB2312" w:eastAsia="仿宋_GB2312"/>
          <w:sz w:val="32"/>
          <w:szCs w:val="32"/>
        </w:rPr>
        <w:t>根据预算绩效管理要求，我单位2021年度开展预算绩效评价项目16个，共涉及资金5694.32万元。预算绩效管理取得的成效：一是加强制度建设，打牢绩效管理工作基础。二是开展绩效评价，提高绩效工作管理水平。三是绩效管理制度进一步完善，提高了财政资金使用效益，保障部门更好履行职责。发现的问题及原因：一是全过程预算绩效管理制度体系不健全。二是预算单位财会人员的综合能力还未达到绩效目标编制工作的需求，绩效管理专业人员匮乏，规范管理有盲点。下一步改进措施：一是加强宣传引导，强化绩效观念。让主要领导及时掌握预算绩效管理的推进情况、实际效果和存在的问题，以利于及时作出决策，支持并帮助解决工作中出现的困难和问题。二是加强队伍建设，通过多种形式开展业务培训加强预算绩效管理专业人才队伍建设，促进对绩效管理专业知识学习的积极性，从而提高绩效管理工作能力。具体项目自评情况附项目支出绩效自评表。</w:t>
      </w:r>
    </w:p>
    <w:p>
      <w:pPr>
        <w:rPr>
          <w:rFonts w:ascii="仿宋_GB2312" w:eastAsia="仿宋_GB2312"/>
          <w:sz w:val="32"/>
          <w:szCs w:val="32"/>
        </w:rPr>
      </w:pPr>
      <w:r>
        <w:rPr>
          <w:rFonts w:ascii="仿宋_GB2312" w:eastAsia="仿宋_GB2312"/>
          <w:sz w:val="32"/>
          <w:szCs w:val="32"/>
        </w:rPr>
        <w:br w:type="page"/>
      </w:r>
    </w:p>
    <w:tbl>
      <w:tblPr>
        <w:tblStyle w:val="10"/>
        <w:tblW w:w="6178" w:type="pct"/>
        <w:tblInd w:w="-10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240"/>
        <w:gridCol w:w="465"/>
        <w:gridCol w:w="960"/>
        <w:gridCol w:w="1438"/>
        <w:gridCol w:w="542"/>
        <w:gridCol w:w="1005"/>
        <w:gridCol w:w="1740"/>
        <w:gridCol w:w="180"/>
        <w:gridCol w:w="1050"/>
        <w:gridCol w:w="420"/>
        <w:gridCol w:w="382"/>
        <w:gridCol w:w="398"/>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615"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常委会委员考察、调研经费、各工作委员会业务、天山环保世纪行、信访督办等专项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09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69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20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52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7"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大常委会工作要点，组织对财政经济、科教文化、环境保护、民族宗教、农业等各方面的法律、法规和自治区人大常委会决议的执行情况对14个地州进行检查，对各部门的执法情况进行视察、调查和评议；参与自治区政治、法律、经济、农业、文化、教育、环境、民族宗教等重大事项的调研意见和建议及督办工作，真正履行各工作委员会立法、监督职能。每年组织天山环保世纪行活动，成立执法检查组进行检查。按照《国务院信访条例》每年安排信访督办工作。</w:t>
            </w:r>
          </w:p>
        </w:tc>
        <w:tc>
          <w:tcPr>
            <w:tcW w:w="2521"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人大常委会工作要点，组织对财政经济、科教文化、环境保护、民族宗教、农业等各方面的法律、法规和自治区人大常委会决议的执行情况对14个地州进行检查，对各部门的执法情况进行视察、调查和评议；参与自治区政治、法律、经济、农业、文化、教育、环境、民族宗教等重大事项的调研意见和建议及督办工作，真正履行各工作委员会立法、监督职能。组织天山环保世纪行活动，成立执法检查组进行检查。按照《国务院信访条例》每年安排信访督办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94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1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7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3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考察范围</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天山世纪行检查次数</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=1次</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完成检查报告数量</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=1份</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=1份</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来访人员问题解决率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检查覆盖面</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检查完成率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检查任务按时完成率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信访督办专项经费</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调查研究经费保障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办公经费</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执法检查活动经费保障</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问题整改落实率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来访人员满意度</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9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84" w:type="pct"/>
            <w:gridSpan w:val="2"/>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359" w:type="pct"/>
            <w:gridSpan w:val="3"/>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60" w:type="pct"/>
            <w:gridSpan w:val="3"/>
            <w:tcBorders>
              <w:top w:val="single" w:color="000000" w:sz="4" w:space="0"/>
              <w:left w:val="nil"/>
              <w:bottom w:val="nil"/>
              <w:right w:val="nil"/>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695" w:type="pct"/>
            <w:gridSpan w:val="6"/>
            <w:tcBorders>
              <w:top w:val="single" w:color="000000" w:sz="4" w:space="0"/>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558" w:type="pct"/>
        <w:tblInd w:w="-10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720"/>
        <w:gridCol w:w="1290"/>
        <w:gridCol w:w="236"/>
        <w:gridCol w:w="1022"/>
        <w:gridCol w:w="807"/>
        <w:gridCol w:w="22"/>
        <w:gridCol w:w="654"/>
        <w:gridCol w:w="619"/>
        <w:gridCol w:w="2"/>
        <w:gridCol w:w="211"/>
        <w:gridCol w:w="1392"/>
        <w:gridCol w:w="899"/>
        <w:gridCol w:w="2"/>
        <w:gridCol w:w="765"/>
        <w:gridCol w:w="404"/>
        <w:gridCol w:w="571"/>
        <w:gridCol w:w="236"/>
        <w:gridCol w:w="243"/>
        <w:gridCol w:w="559"/>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05" w:hRule="atLeast"/>
        </w:trPr>
        <w:tc>
          <w:tcPr>
            <w:tcW w:w="4081"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081"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38"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房屋出租出借成本性支出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8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21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918" w:type="pct"/>
          <w:trHeight w:val="480" w:hRule="atLeast"/>
        </w:trPr>
        <w:tc>
          <w:tcPr>
            <w:tcW w:w="44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81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81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1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44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1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08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833"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22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资金全部用于房屋出租出借的成本性支出，其中包括维护出租房屋所需的修理费、维护费，该专项资金全部用于房屋出租出借成本性支出，资金使用管理严格执行审批程序，实行专款专用，资金管理符合相关规定和财务管理制度。为保障国有资产的正常运转，定期对人大机关正常出租出借房产进行定期维护，全年预计维护费用18万元。</w:t>
            </w:r>
          </w:p>
        </w:tc>
        <w:tc>
          <w:tcPr>
            <w:tcW w:w="1833"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资金全部用于房屋出租出借的成本性支出，其中包括维护出租房屋所需的修理费、维护费，该专项资金全部用于房屋出租出借成本性支出，资金使用管理严格执行审批程序，实行专款专用，资金管理符合相关规定和财务管理制度。为保障国有资产的正常运转，定期对人大机关正常出租出借房产进行定期维护，全年维护费用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1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10"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9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6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5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0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房屋出租数量</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房屋维护数量</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=10间</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房屋维护次数</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收房租次数</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一年1次</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一年1次</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房屋维护率</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房屋出租率</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&gt;=50%</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出租房屋维修维护成本控制</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房屋出租出借效益</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&gt;=20万元</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48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72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720" w:hRule="atLeast"/>
        </w:trPr>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房屋承租人满意度</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&gt;=80%</w:t>
            </w:r>
          </w:p>
        </w:tc>
        <w:tc>
          <w:tcPr>
            <w:tcW w:w="6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918" w:type="pct"/>
          <w:trHeight w:val="270" w:hRule="atLeast"/>
        </w:trPr>
        <w:tc>
          <w:tcPr>
            <w:tcW w:w="287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3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40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6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2"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9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7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0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370" w:type="pct"/>
        <w:tblInd w:w="-9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675"/>
        <w:gridCol w:w="840"/>
        <w:gridCol w:w="825"/>
        <w:gridCol w:w="236"/>
        <w:gridCol w:w="257"/>
        <w:gridCol w:w="932"/>
        <w:gridCol w:w="640"/>
        <w:gridCol w:w="980"/>
        <w:gridCol w:w="315"/>
        <w:gridCol w:w="236"/>
        <w:gridCol w:w="945"/>
        <w:gridCol w:w="709"/>
        <w:gridCol w:w="639"/>
        <w:gridCol w:w="321"/>
        <w:gridCol w:w="150"/>
        <w:gridCol w:w="341"/>
        <w:gridCol w:w="222"/>
        <w:gridCol w:w="368"/>
        <w:gridCol w:w="329"/>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05" w:hRule="atLeast"/>
        </w:trPr>
        <w:tc>
          <w:tcPr>
            <w:tcW w:w="4107"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4107"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3"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公务保障用车购置资金2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14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09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892" w:type="pct"/>
          <w:trHeight w:val="48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01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101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1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1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1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14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68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56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3"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保障省级领导公务出行，公务活动，确保全年工作任务顺利完成。</w:t>
            </w:r>
          </w:p>
        </w:tc>
        <w:tc>
          <w:tcPr>
            <w:tcW w:w="1689"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保障省级领导公务出行，公务活动，全年工作任务顺利完成。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66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56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4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59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30"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保险缴费</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车辆购置税</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保养</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购置数量</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=1辆</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购置合格率</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政府采购率</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全时段保障率</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购置费用</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=28万元</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28万元</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保障公务出行率</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保障行车安全</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48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515"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821"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59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92" w:type="pct"/>
          <w:trHeight w:val="270" w:hRule="atLeast"/>
        </w:trPr>
        <w:tc>
          <w:tcPr>
            <w:tcW w:w="3013"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43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6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62"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27"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2"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both"/>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6845" w:type="pct"/>
        <w:tblInd w:w="-9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660"/>
        <w:gridCol w:w="1275"/>
        <w:gridCol w:w="236"/>
        <w:gridCol w:w="1024"/>
        <w:gridCol w:w="840"/>
        <w:gridCol w:w="300"/>
        <w:gridCol w:w="341"/>
        <w:gridCol w:w="454"/>
        <w:gridCol w:w="378"/>
        <w:gridCol w:w="702"/>
        <w:gridCol w:w="736"/>
        <w:gridCol w:w="299"/>
        <w:gridCol w:w="78"/>
        <w:gridCol w:w="725"/>
        <w:gridCol w:w="247"/>
        <w:gridCol w:w="180"/>
        <w:gridCol w:w="42"/>
        <w:gridCol w:w="456"/>
        <w:gridCol w:w="346"/>
        <w:gridCol w:w="536"/>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05" w:hRule="atLeast"/>
        </w:trPr>
        <w:tc>
          <w:tcPr>
            <w:tcW w:w="4454" w:type="pct"/>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4454" w:type="pct"/>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40"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基层人大补助经费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915"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45" w:type="pct"/>
          <w:trHeight w:val="480" w:hRule="atLeast"/>
        </w:trPr>
        <w:tc>
          <w:tcPr>
            <w:tcW w:w="51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52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1300.00</w:t>
            </w: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2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51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198"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024"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196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8"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自治区人民政府2020年第7次研究财经专题会议纪要关于提高自治区人大基层补助经费至每年1300万元，做好新时代新疆人大工作，对贫困县市及有困难县市资金予以倾斜，对承担工作任务重的地区加大资金扶持力度，基层人大补助经费用于逐步完成各基层各级人大办公条件的改善。</w:t>
            </w:r>
          </w:p>
        </w:tc>
        <w:tc>
          <w:tcPr>
            <w:tcW w:w="2024" w:type="pct"/>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自治区人民政府2020年第7次研究财经专题会议纪要关于提高自治区人大基层补助经费至每年1300万元，做好新时代新疆人大工作，对贫困县市及有困难县市资金予以倾斜，对承担工作任务重的地区加大资金扶持力度，基层人大补助经费用于逐步完成各基层各级人大办公条件的改善。已全部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9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6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6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7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9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591"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补助地州市单位数量</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拨付补助经费次数</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补助县市区级单位数量</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=86个</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=86个</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拨付地州单位完成率</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拨付县市区级单位完成率</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按期拨付完成率</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1005</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一般县补助金额</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=768万元</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贫困县补助金额</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=264万元</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地州人大工委补助金额</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=268万元</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提高各基层人大代表履职能力</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改善各基层人大工作环境</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明显改善</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48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72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720" w:hRule="atLeast"/>
        </w:trPr>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各基层人大工委对于补助经费到位情况满意度</w:t>
            </w:r>
          </w:p>
        </w:tc>
        <w:tc>
          <w:tcPr>
            <w:tcW w:w="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5" w:type="pct"/>
          <w:trHeight w:val="270" w:hRule="atLeast"/>
        </w:trPr>
        <w:tc>
          <w:tcPr>
            <w:tcW w:w="289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5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7"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2"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6827" w:type="pct"/>
        <w:tblInd w:w="-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660"/>
        <w:gridCol w:w="1305"/>
        <w:gridCol w:w="236"/>
        <w:gridCol w:w="872"/>
        <w:gridCol w:w="932"/>
        <w:gridCol w:w="360"/>
        <w:gridCol w:w="341"/>
        <w:gridCol w:w="469"/>
        <w:gridCol w:w="363"/>
        <w:gridCol w:w="717"/>
        <w:gridCol w:w="721"/>
        <w:gridCol w:w="314"/>
        <w:gridCol w:w="78"/>
        <w:gridCol w:w="710"/>
        <w:gridCol w:w="247"/>
        <w:gridCol w:w="195"/>
        <w:gridCol w:w="27"/>
        <w:gridCol w:w="456"/>
        <w:gridCol w:w="346"/>
        <w:gridCol w:w="386"/>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05" w:hRule="atLeast"/>
        </w:trPr>
        <w:tc>
          <w:tcPr>
            <w:tcW w:w="4389" w:type="pct"/>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389" w:type="pct"/>
            <w:gridSpan w:val="2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99" w:type="pct"/>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93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9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10" w:type="pct"/>
          <w:trHeight w:val="480" w:hRule="atLeast"/>
        </w:trPr>
        <w:tc>
          <w:tcPr>
            <w:tcW w:w="4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5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0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22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959"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1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3"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将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编制五年立法规划和拟定年度立法计划，常委会经过两次审议通过。负责法规草案的立法调研、论证修改工作，组织研究指导，总结交流立法经验。</w:t>
            </w:r>
          </w:p>
        </w:tc>
        <w:tc>
          <w:tcPr>
            <w:tcW w:w="1959" w:type="pct"/>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将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编制五年立法规划和拟定年度立法计划，常委会经过两次审议通过。负责法规草案的立法调研、论证修改工作，组织研究指导，总结交流立法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7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0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6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7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9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522"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拟提请审议的法规案</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=16件</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=16件</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拟报批法规数量</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拟调研论证的法规案</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=11件</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=11件</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拟批准决定</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=20件</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拟审议法规案</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=2件</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审议次数</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拟调研论证法规案完成率</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拟审议法规案完成率</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拟报批法规完成率</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完成审议、报批、论证法规案质量</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立法办公费</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50万元</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立法资料印刷</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调研车辆费用</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地方性法规和条例覆盖范围</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覆盖全区</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48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72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人民群众满意度</w:t>
            </w:r>
          </w:p>
        </w:tc>
        <w:tc>
          <w:tcPr>
            <w:tcW w:w="5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10" w:type="pct"/>
          <w:trHeight w:val="270" w:hRule="atLeast"/>
        </w:trPr>
        <w:tc>
          <w:tcPr>
            <w:tcW w:w="289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52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6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9"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3"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6827" w:type="pct"/>
        <w:tblInd w:w="-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705"/>
        <w:gridCol w:w="1170"/>
        <w:gridCol w:w="236"/>
        <w:gridCol w:w="872"/>
        <w:gridCol w:w="1007"/>
        <w:gridCol w:w="285"/>
        <w:gridCol w:w="341"/>
        <w:gridCol w:w="784"/>
        <w:gridCol w:w="48"/>
        <w:gridCol w:w="1438"/>
        <w:gridCol w:w="974"/>
        <w:gridCol w:w="375"/>
        <w:gridCol w:w="222"/>
        <w:gridCol w:w="303"/>
        <w:gridCol w:w="499"/>
        <w:gridCol w:w="566"/>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05" w:hRule="atLeast"/>
        </w:trPr>
        <w:tc>
          <w:tcPr>
            <w:tcW w:w="4466" w:type="pct"/>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4466" w:type="pct"/>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5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18"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年度常委会、《人大公报》印刷发行费等专项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33" w:type="pct"/>
          <w:trHeight w:val="270" w:hRule="atLeast"/>
        </w:trPr>
        <w:tc>
          <w:tcPr>
            <w:tcW w:w="5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01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26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33" w:type="pct"/>
          <w:trHeight w:val="480" w:hRule="atLeast"/>
        </w:trPr>
        <w:tc>
          <w:tcPr>
            <w:tcW w:w="54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0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5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10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5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5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54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4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32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90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19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0"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资金主要用于按照宪法和地方组织法规定每两个月召开一次的人大常务委员会，常委会通过的地方性法规和决议、决定需按公报的形式公布执行，产生《人大公报》发行费、并按要求做好全国人民代表大会宣传报道工作。该项目属于经常性支出项目，属于常委会、《人大公报》全国人大记者、卫星传送等专项经费，使用过程中严格按照财政规章制度执行。</w:t>
            </w:r>
          </w:p>
        </w:tc>
        <w:tc>
          <w:tcPr>
            <w:tcW w:w="1901"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资金主要用于按照宪法和地方组织法规定每两个月召开一次的人大常务委员会，常委会通过的地方性法规和决议、决定需按公报的形式公布执行，产生《人大公报》发行费、并按要求做好全国人民代表大会宣传报道工作。该项目属于经常性支出项目，属于常委会、《人大公报》全国人大记者、卫星传送等专项经费，使用过程中严格按照财政规章制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5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90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0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63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5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72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人大公报汉文每期份数</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=1700份/每年</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=1700份/每年</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人大公报维文每期份数</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=1500份</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=1500份</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人大公报每期印刷份数</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=3200份</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=3200份</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全国人民代表大会宣传报道次数</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=4次/每年</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=4次/每年</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人大常委会召开次数</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=6次/每年</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=6次/每年</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《人大公报》覆盖范围</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=14个地州</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宣传报道率</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《人大公报》覆盖率</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会议按期完成率</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《人大公报》发行费用</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常委会召开费用</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全国人大记者、卫星传送费的成本节约率</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宣传报道费用</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《人大公报》续订率</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7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7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0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60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33" w:type="pct"/>
          <w:trHeight w:val="270" w:hRule="atLeast"/>
        </w:trPr>
        <w:tc>
          <w:tcPr>
            <w:tcW w:w="320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0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29"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1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022" w:type="pct"/>
        <w:tblInd w:w="-9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80"/>
        <w:gridCol w:w="1095"/>
        <w:gridCol w:w="236"/>
        <w:gridCol w:w="919"/>
        <w:gridCol w:w="645"/>
        <w:gridCol w:w="600"/>
        <w:gridCol w:w="341"/>
        <w:gridCol w:w="139"/>
        <w:gridCol w:w="693"/>
        <w:gridCol w:w="927"/>
        <w:gridCol w:w="511"/>
        <w:gridCol w:w="625"/>
        <w:gridCol w:w="477"/>
        <w:gridCol w:w="236"/>
        <w:gridCol w:w="266"/>
        <w:gridCol w:w="270"/>
        <w:gridCol w:w="456"/>
        <w:gridCol w:w="346"/>
        <w:gridCol w:w="323"/>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05" w:hRule="atLeast"/>
        </w:trPr>
        <w:tc>
          <w:tcPr>
            <w:tcW w:w="4379" w:type="pct"/>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4379" w:type="pct"/>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03"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人大代表活动视察经费、人大干部和法制培训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0" w:type="pct"/>
          <w:trHeight w:val="270" w:hRule="atLeast"/>
        </w:trPr>
        <w:tc>
          <w:tcPr>
            <w:tcW w:w="5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66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6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20" w:type="pct"/>
          <w:trHeight w:val="480" w:hRule="atLeast"/>
        </w:trPr>
        <w:tc>
          <w:tcPr>
            <w:tcW w:w="57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7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57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7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240.00</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57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7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57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57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98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14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52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86"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承载着党和人民的重托，依法行使着管理国家事务的权利，人大代表是人民代表大会的主体，是党和国家联系人民群众的重要桥梁和纽带，是做好人大工作必须紧紧依靠的重要力量。新疆地域辽阔,开展代表活动地区跨度大,加之目前从全国人大到自治区人大领导要求要更加充分发挥代表主体作用,丰富代表必会期间各项活动。550名人大代表行使职权、履行义务、发挥作用需240万元资金保障，主要用于代表培训、视察调研、公车运行保障、劳务差旅等。</w:t>
            </w:r>
          </w:p>
        </w:tc>
        <w:tc>
          <w:tcPr>
            <w:tcW w:w="2142"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承载着党和人民的重托，依法行使着管理国家事务的权利，人大代表是人民代表大会的主体，是党和国家联系人民群众的重要桥梁和纽带，是做好人大工作必须紧紧依靠的重要力量。新疆地域辽阔,开展代表活动地区跨度大,加之目前从全国人大到自治区人大领导要求要更加充分发挥代表主体作用,丰富代表必会期间各项活动。550名人大代表行使职权、履行义务、发挥作用需240万元资金保障，主要用于代表培训、视察调研、公车运行保障、劳务差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67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582"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举办各级人大代表专题培训班</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=6期</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6期</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人大代表专题培训班天数</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=5天</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5天</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人大代表数量</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代表履职培训班</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=4期</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4期</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人大代表专题培训班参加人数</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=100-120人</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115人</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专题培训班举办率</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代表履职培训班举办率</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人大代表视察调研经费保障</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=115万元</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115万元</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调研车辆保障经费</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=46万元</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46万元</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办公经费保障</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=49万元</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49万元</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干部培训经费</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=30万元</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30万元</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人大代表履职能力</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得到显著提升</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48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72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72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接受培训的人大代表、人大干部满意度</w:t>
            </w:r>
          </w:p>
        </w:tc>
        <w:tc>
          <w:tcPr>
            <w:tcW w:w="4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6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20" w:type="pct"/>
          <w:trHeight w:val="270" w:hRule="atLeast"/>
        </w:trPr>
        <w:tc>
          <w:tcPr>
            <w:tcW w:w="291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7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58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3"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0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6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034" w:type="pct"/>
        <w:tblInd w:w="-9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690"/>
        <w:gridCol w:w="1125"/>
        <w:gridCol w:w="236"/>
        <w:gridCol w:w="932"/>
        <w:gridCol w:w="602"/>
        <w:gridCol w:w="630"/>
        <w:gridCol w:w="341"/>
        <w:gridCol w:w="394"/>
        <w:gridCol w:w="438"/>
        <w:gridCol w:w="957"/>
        <w:gridCol w:w="481"/>
        <w:gridCol w:w="599"/>
        <w:gridCol w:w="503"/>
        <w:gridCol w:w="236"/>
        <w:gridCol w:w="311"/>
        <w:gridCol w:w="364"/>
        <w:gridCol w:w="456"/>
        <w:gridCol w:w="346"/>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05" w:hRule="atLeast"/>
        </w:trPr>
        <w:tc>
          <w:tcPr>
            <w:tcW w:w="4245"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4245"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33"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人大机关行政运行、省级领导、秘书长、法律法规翻译、专题宣传及人大开放日活动等专项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77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37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4" w:type="pct"/>
          <w:trHeight w:val="480" w:hRule="atLeast"/>
        </w:trPr>
        <w:tc>
          <w:tcPr>
            <w:tcW w:w="51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720.00</w:t>
            </w:r>
          </w:p>
        </w:tc>
        <w:tc>
          <w:tcPr>
            <w:tcW w:w="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1112.18</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1112.18</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392.18</w:t>
            </w:r>
          </w:p>
        </w:tc>
        <w:tc>
          <w:tcPr>
            <w:tcW w:w="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392.18</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51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2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06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956"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64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64"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工作的大局、中心工作就是贯彻落实以习近平同志为核心的党中央治疆方略，实现社会稳定和长治久安总目标，坚定坚决地把自治区党委聚焦总目标、打好组合拳和“1+3+3+改革开放”工作部署贯彻落实到人大各项工作中，全面贯彻党中央和自治区党委重大决策、重要会议、重要文件、重要指示精神。该项目经费用以保障人大机关全年整体运行、按照规定对国家和地方出台的法律法规进行翻译审定，保障机关聘用人员工资及社会保障缴费,及人大机关办公楼设施日常维护等。</w:t>
            </w:r>
          </w:p>
        </w:tc>
        <w:tc>
          <w:tcPr>
            <w:tcW w:w="1956"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工作的大局、中心工作就是贯彻落实以习近平同志为核心的党中央治疆方略，实现社会稳定和长治久安总目标，坚定坚决地把自治区党委聚焦总目标、打好组合拳和“1+3+3+改革开放”工作部署贯彻落实到人大各项工作中，全面贯彻党中央和自治区党委重大决策、重要会议、重要文件、重要指示精神。该项目经费用以保障人大机关全年整体运行、按照规定对国家和地方出台的法律法规进行翻译审定，保障机关聘用人员工资及社会保障缴费,及人大机关办公楼设施日常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3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6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58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5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3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8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人大开放日活动</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&gt;=2次</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72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机关办公楼采暖面积</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&gt;=24000平方米</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&gt;=24000平方米</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省级领导不用专车人数</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=2人</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=2人</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法律法规译文审读件数</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=-230部</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=-230部</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机关临时工人数</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=92人</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=92人</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项目完成数</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机关离退休老干部人数</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=240人</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=240人</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项目合格率</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资金发放及时性</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省级领导不用专车补助标准</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=10万元</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=10万元</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工伤人员补助额</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办公差旅印刷经费保障支出</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=365万元</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=365万元</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发放临时工工资总额</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=340万元</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=340万元</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人大宣传工作</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范围扩大</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48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72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720" w:hRule="atLeast"/>
        </w:trPr>
        <w:tc>
          <w:tcPr>
            <w:tcW w:w="2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退休老干部参加活动满意度</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4" w:type="pct"/>
          <w:trHeight w:val="270" w:hRule="atLeast"/>
        </w:trPr>
        <w:tc>
          <w:tcPr>
            <w:tcW w:w="2871"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4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9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016" w:type="pct"/>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690"/>
        <w:gridCol w:w="1155"/>
        <w:gridCol w:w="236"/>
        <w:gridCol w:w="887"/>
        <w:gridCol w:w="707"/>
        <w:gridCol w:w="570"/>
        <w:gridCol w:w="341"/>
        <w:gridCol w:w="319"/>
        <w:gridCol w:w="513"/>
        <w:gridCol w:w="507"/>
        <w:gridCol w:w="765"/>
        <w:gridCol w:w="166"/>
        <w:gridCol w:w="869"/>
        <w:gridCol w:w="233"/>
        <w:gridCol w:w="236"/>
        <w:gridCol w:w="675"/>
        <w:gridCol w:w="456"/>
        <w:gridCol w:w="346"/>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05" w:hRule="atLeast"/>
        </w:trPr>
        <w:tc>
          <w:tcPr>
            <w:tcW w:w="4244"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244"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54" w:type="pct"/>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新疆人大理论研究会课题经费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76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6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5" w:type="pct"/>
          <w:trHeight w:val="480" w:hRule="atLeast"/>
        </w:trPr>
        <w:tc>
          <w:tcPr>
            <w:tcW w:w="4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50.11</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94.55%</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4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0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05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99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50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0"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党的十九大和十九届四次全会精神为指导，贯彻习近平总书记关于坚持和完善人民代表大会的重要思想，紧紧围绕社会稳定和长治久安总目标，围绕自治区人大工作重点，认真落实自治区人大常委会党组对理论研究会的工作要求，研究新情况新问题，深化对人大工作规律和人大自身建设适应新形势新要求的研究。为了保障此项工作的正常开展，全年需开展20个以上的课题开展专题调研，邀请专家进行评审，并对研究成果汇编成册。</w:t>
            </w:r>
          </w:p>
        </w:tc>
        <w:tc>
          <w:tcPr>
            <w:tcW w:w="1992"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党的十九大和十九届四次全会精神为指导，贯彻习近平总书记关于坚持和完善人民代表大会的重要思想，紧紧围绕社会稳定和长治久安总目标，围绕自治区人大工作重点，认真落实自治区人大常委会党组对理论研究会的工作要求，研究新情况新问题，深化对人大工作规律和人大自身建设适应新形势新要求的研究。为了保障此项工作的正常开展，全年需开展课题专题调研，邀请专家进行评审，并对研究成果汇编成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6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1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2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3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813"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完成重点课题研究数量</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提出意见建议数量</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参考课题表彰奖励数量</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本年度已取消课题表彰奖励。因此本年度未完成参考表彰奖励指标。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完成一般课题研究数量</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研究成果汇编书籍</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重点课题完成率</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一般课题完成率</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领导批阅率</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课题成果评审费</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重点课题研究费用</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=24万元</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一般课题研究费用</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=24万元</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涉及课题编印成册费用，因年初未列预算，因此未能完成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推动人大工作开展</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48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72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720" w:hRule="atLeast"/>
        </w:trPr>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6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研究会会员参加活动满意度</w:t>
            </w:r>
          </w:p>
        </w:tc>
        <w:tc>
          <w:tcPr>
            <w:tcW w:w="51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5" w:type="pct"/>
          <w:trHeight w:val="270" w:hRule="atLeast"/>
        </w:trPr>
        <w:tc>
          <w:tcPr>
            <w:tcW w:w="2677"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91.63分</w:t>
            </w:r>
          </w:p>
        </w:tc>
        <w:tc>
          <w:tcPr>
            <w:tcW w:w="8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8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4"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01"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6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062" w:type="pct"/>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95"/>
        <w:gridCol w:w="435"/>
        <w:gridCol w:w="780"/>
        <w:gridCol w:w="375"/>
        <w:gridCol w:w="236"/>
        <w:gridCol w:w="902"/>
        <w:gridCol w:w="628"/>
        <w:gridCol w:w="634"/>
        <w:gridCol w:w="341"/>
        <w:gridCol w:w="229"/>
        <w:gridCol w:w="603"/>
        <w:gridCol w:w="642"/>
        <w:gridCol w:w="795"/>
        <w:gridCol w:w="1"/>
        <w:gridCol w:w="104"/>
        <w:gridCol w:w="975"/>
        <w:gridCol w:w="23"/>
        <w:gridCol w:w="236"/>
        <w:gridCol w:w="769"/>
        <w:gridCol w:w="456"/>
        <w:gridCol w:w="346"/>
        <w:gridCol w:w="150"/>
        <w:gridCol w:w="1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05" w:hRule="atLeast"/>
        </w:trPr>
        <w:tc>
          <w:tcPr>
            <w:tcW w:w="4311" w:type="pct"/>
            <w:gridSpan w:val="2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4311" w:type="pct"/>
            <w:gridSpan w:val="2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0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自治区十三届人大四次会议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894"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60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新疆维吾尔自治区人大常委会办公厅本级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88" w:type="pct"/>
          <w:trHeight w:val="480" w:hRule="atLeast"/>
        </w:trPr>
        <w:tc>
          <w:tcPr>
            <w:tcW w:w="29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7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6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791.00</w:t>
            </w:r>
          </w:p>
        </w:tc>
        <w:tc>
          <w:tcPr>
            <w:tcW w:w="7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791.00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620.09</w:t>
            </w: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78.39%</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6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7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791</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6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9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6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97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118"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64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74"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及其常委会作为地方国家权力机关，承担着立法、监督、决定、任免等重要职责。坚持党的领导、人民当家作主、依法治国有机统一，认真落实以习近平同志为核心的党中央决策部署、自治区党委工作安排，讲政治、顾大局、勇担当、善作为，充分发挥人大在实现社会稳定和长治久安总目标中的职能和功效。明年召开的自治区十三届人大四次会议，会议召开需791万元经费保障，主要用于大会代表食宿、会议期间办公费、会议资料翻译、证件制作等。</w:t>
            </w:r>
          </w:p>
        </w:tc>
        <w:tc>
          <w:tcPr>
            <w:tcW w:w="2118" w:type="pct"/>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及其常委会作为地方国家权力机关，承担着立法、监督、决定、任免等重要职责。坚持党的领导、人民当家作主、依法治国有机统一，认真落实以习近平同志为核心的党中央决策部署、自治区党委工作安排，讲政治、顾大局、勇担当、善作为，充分发挥人大在实现社会稳定和长治久安总目标中的职能和功效。明年召开的自治区十三届人大四次会议，会议召开需791万元经费保障，主要用于大会代表食宿、会议期间办公费、会议资料翻译、证件制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7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3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0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51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44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822"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2"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会议召开次数</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为代表提供住宿地点</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=4家</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全区代表所在县</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=108个</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参加会议代表人数</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550人</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代表到会率</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&gt;=99%</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会议召开准时率</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会议办公费</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=93万元</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代表住宿场租费用</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=638万元</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农牧民代表补助差费</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武警执勤补助</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因疫情影响，本次会议列席代表未能参会，费用未按要求完成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自治区人代会讨论议题覆盖领域</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&gt;=6个</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48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665"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720" w:hRule="atLeast"/>
        </w:trPr>
        <w:tc>
          <w:tcPr>
            <w:tcW w:w="2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8" w:type="pct"/>
          <w:trHeight w:val="270" w:hRule="atLeast"/>
        </w:trPr>
        <w:tc>
          <w:tcPr>
            <w:tcW w:w="271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3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90.96分</w:t>
            </w:r>
          </w:p>
        </w:tc>
        <w:tc>
          <w:tcPr>
            <w:tcW w:w="822"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6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7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98"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45"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97"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7"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7186" w:type="pct"/>
        <w:tblInd w:w="-9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705"/>
        <w:gridCol w:w="1215"/>
        <w:gridCol w:w="236"/>
        <w:gridCol w:w="1849"/>
        <w:gridCol w:w="315"/>
        <w:gridCol w:w="341"/>
        <w:gridCol w:w="619"/>
        <w:gridCol w:w="213"/>
        <w:gridCol w:w="762"/>
        <w:gridCol w:w="676"/>
        <w:gridCol w:w="389"/>
        <w:gridCol w:w="713"/>
        <w:gridCol w:w="142"/>
        <w:gridCol w:w="94"/>
        <w:gridCol w:w="769"/>
        <w:gridCol w:w="456"/>
        <w:gridCol w:w="151"/>
        <w:gridCol w:w="195"/>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05" w:hRule="atLeast"/>
        </w:trPr>
        <w:tc>
          <w:tcPr>
            <w:tcW w:w="4182" w:type="pct"/>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4182" w:type="pct"/>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5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49"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人大代表之家工作经费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270" w:hRule="atLeast"/>
        </w:trPr>
        <w:tc>
          <w:tcPr>
            <w:tcW w:w="5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86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新疆人民会堂管理中心</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38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新疆人民会堂管理中心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53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5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5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270" w:hRule="atLeast"/>
        </w:trPr>
        <w:tc>
          <w:tcPr>
            <w:tcW w:w="5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53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2155"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78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306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55"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之家”是为代表在闭会期间履行职责、开展代表活动、培训提供场地服务，是人大常委会组成人员联系人大代表、人大代表联系群众的重要平台，是宣传人民代表大会制度的重要阵地，是促进代表工作制度化、规范化，提高代表活动质量的有效途径。2021年将对代表之家住宿的老旧设施进行改造，更换旧设备及住宿用品，提升人大代表在履职期间及培训学习期间在代表之家住宿及用餐的环境、服务满意度。更新设施设备情况达80%以上，排除老旧设施的火灾、电梯、用电等安全隐患。提升代表之家客房及履职用餐环境的安全性，为所有人大代表活动提供优质服务做好保障工作。</w:t>
            </w:r>
          </w:p>
        </w:tc>
        <w:tc>
          <w:tcPr>
            <w:tcW w:w="1781"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该项目本年用于代表之家维修改造，及更换老旧电梯，优化客房及代表履职用车的环境，降低火灾、用电等安全隐患，提升环境及服务质量。为所有人大代表活动提供优质服务，并做好保障工作。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27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85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2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39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4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4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600"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27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更换房间老旧设备完成率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代表之家建筑物供暖面积</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=4196㎡</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4196</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购置电梯</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=3部</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改造代表之家老旧设施完成率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保障接待代表工作活动人数</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&lt;=1000人</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购置代表之家使用清洁消耗用品</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&lt;=4次</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合同验收通过率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接待人数完成率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改造工程完成率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代表接待服务质量提升率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购置质量合格率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供热达标程度</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维修项目按期完成率</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公用经费支付及时性</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项目维修维护成本费用</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&lt;=130万元</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客房及清洁成本费用</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&lt;=48万元</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政府采购及资本性购置费用</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&lt;=122万元</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提升人大代表履职活动提供保障服务工作</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48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7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17" w:type="pct"/>
          <w:trHeight w:val="7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8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人大代表对代表活动服务质量及环境满意度</w:t>
            </w:r>
          </w:p>
        </w:tc>
        <w:tc>
          <w:tcPr>
            <w:tcW w:w="5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817" w:type="pct"/>
          <w:trHeight w:val="270" w:hRule="atLeast"/>
        </w:trPr>
        <w:tc>
          <w:tcPr>
            <w:tcW w:w="2798"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6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8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8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4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1"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3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8838" w:type="pct"/>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30"/>
        <w:gridCol w:w="545"/>
        <w:gridCol w:w="825"/>
        <w:gridCol w:w="255"/>
        <w:gridCol w:w="236"/>
        <w:gridCol w:w="1744"/>
        <w:gridCol w:w="300"/>
        <w:gridCol w:w="112"/>
        <w:gridCol w:w="340"/>
        <w:gridCol w:w="831"/>
        <w:gridCol w:w="190"/>
        <w:gridCol w:w="1092"/>
        <w:gridCol w:w="287"/>
        <w:gridCol w:w="493"/>
        <w:gridCol w:w="16"/>
        <w:gridCol w:w="194"/>
        <w:gridCol w:w="210"/>
        <w:gridCol w:w="303"/>
        <w:gridCol w:w="207"/>
        <w:gridCol w:w="274"/>
        <w:gridCol w:w="1166"/>
        <w:gridCol w:w="450"/>
        <w:gridCol w:w="1254"/>
        <w:gridCol w:w="1254"/>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05" w:hRule="atLeast"/>
        </w:trPr>
        <w:tc>
          <w:tcPr>
            <w:tcW w:w="3420" w:type="pct"/>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3420" w:type="pct"/>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192" w:type="pct"/>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人民会堂运行及会务保障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784"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新疆人民会堂管理中心</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95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新疆人民会堂管理中心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22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5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660.00</w:t>
            </w:r>
          </w:p>
        </w:tc>
        <w:tc>
          <w:tcPr>
            <w:tcW w:w="5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660.00</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659.28</w:t>
            </w: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99.89%</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5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22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82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40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32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28" w:type="pct"/>
            <w:gridSpan w:val="11"/>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会堂是为自治区党委、人大、政协等党政机关举办的大型会议活动和演出提供保障。是新疆政治、经济、文化、外事等活动中心和“两个文明建设”的重要窗口，是以政治接待服务任务为中心的事业中心。此项目为上年延续性项目，是保障四大班子会议服务和会堂正常运转的日常运转类项目。资金100%拨付后，尽力做到100%合理使用，认真做好会堂后勤会议保障工作，确保会议场所的安全性和合理性。做好会议等任务的接待工作，尽力让每一个来会堂开会或参加活动的人员得到100%满意的服务。做好大型设施设备的维保工作，水电暖的供应工作。此项目为会堂人员的工作经费、会堂的运行运转经费、会务服务的经费提供全面保障。</w:t>
            </w:r>
          </w:p>
        </w:tc>
        <w:tc>
          <w:tcPr>
            <w:tcW w:w="1407"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为本年承接各项会议、演出等任务提供保障，本年为建党100周年演出提供场所，为大型会议任务提供优质服务，为外办活动提供设备和服务保障，确保会场任务的安全性和合理性，做好人员工作分配、大型设施设备的维保工作、水电暖的供应工作。合理利用资金，为会堂运转和会议服务提供了基本保障。得到所有参会人员的肯定和较高的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3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5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488"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25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0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7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8"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2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大型政治性会议次数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多功能厅会议次数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观众厅接待次数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组织退休人员活动人数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常委会议厅接待次数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观众厅、常委会议厅、其他厅室接待人数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30728</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大型政治性会议人数</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&gt;=1500人/次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2493</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组织退休人员活动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主楼供暖面积</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=28400平方米</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28400平方米</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厅室接待次数完成率</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会议用品购置质量合格率</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退休人员活动质量</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会议接待服务质量</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厅室接待人数完成率</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会议期间供暖达标情况</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完成领导班子安排的各项会议接待任务</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公用经费支付及时性</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税金中残疾人保障金费用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因此笔税金在次年1月扣除，我单位在转账期间此笔在途数据并未转款成功。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会议、用餐、清洁成本费用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水电暖、维修维保及材料成本费用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政府采购及资本性购置费用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绩效及购买劳务成本费用</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提升所有政治任务和后勤保障工作</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48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72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72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参会人员满意度</w:t>
            </w:r>
          </w:p>
        </w:tc>
        <w:tc>
          <w:tcPr>
            <w:tcW w:w="4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25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579" w:type="pct"/>
          <w:trHeight w:val="272" w:hRule="atLeast"/>
        </w:trPr>
        <w:tc>
          <w:tcPr>
            <w:tcW w:w="2469"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97.62分</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5"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89" w:type="pct"/>
            <w:gridSpan w:val="5"/>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4"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95" w:type="pct"/>
            <w:gridSpan w:val="4"/>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416"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416"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598" w:type="pct"/>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8206" w:type="pct"/>
        <w:tblInd w:w="-8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765"/>
        <w:gridCol w:w="495"/>
        <w:gridCol w:w="540"/>
        <w:gridCol w:w="236"/>
        <w:gridCol w:w="1579"/>
        <w:gridCol w:w="179"/>
        <w:gridCol w:w="136"/>
        <w:gridCol w:w="506"/>
        <w:gridCol w:w="313"/>
        <w:gridCol w:w="201"/>
        <w:gridCol w:w="1365"/>
        <w:gridCol w:w="128"/>
        <w:gridCol w:w="52"/>
        <w:gridCol w:w="336"/>
        <w:gridCol w:w="429"/>
        <w:gridCol w:w="56"/>
        <w:gridCol w:w="1024"/>
        <w:gridCol w:w="1215"/>
        <w:gridCol w:w="1031"/>
        <w:gridCol w:w="236"/>
        <w:gridCol w:w="1022"/>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05" w:hRule="atLeast"/>
        </w:trPr>
        <w:tc>
          <w:tcPr>
            <w:tcW w:w="3656"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3656" w:type="pct"/>
            <w:gridSpan w:val="1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41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人大机关服务中心运行补助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17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自治区人大机关服务中心</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09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自治区人大机关服务中心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199.99</w:t>
            </w: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8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5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176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64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04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9" w:type="pct"/>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常委会机关服务中心是人大常委会办公厅下属的全额拨款单位，下设管理科、接待科、生活科、总务科、综合科、机关车队等机构，编制100人（现有在职人员82人，退休人员24人）主要负责为机关日常工作提供有力的后勤保障服务，是机关运行过程中不可或缺的组成部分。在习近平新时代中国特色社会主义思想和党的十九大精神指引下，在党委会领导和机关党组的关怀下，2021年机关服务中心将坚定不移地贯彻以习近平同志为核心的党中央制定的治疆方略，不断完善工作机制，改进工作方式，扎实打好机关服务工作的基本功，更全面及时地保障机关全体干部职工的办公环境和生活需要，做好经费支出的控制，将项目支出总额控制在上级机关批准范围内，切实为人大的机关办公和职工生活提供及时、可靠的后勤保障，满足广大机关干部和职工的工作生活需求，使广大机关干部职工的满意度达到95%以上。</w:t>
            </w:r>
          </w:p>
        </w:tc>
        <w:tc>
          <w:tcPr>
            <w:tcW w:w="1646"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常委会机关服务中心是人大常委会办公厅下属的全额拨款单位，下设管理科、接待科、生活科、总务科、综合科、机关车队等机构，编制100人（截至2021年12月31日在职人员76人，退休人员30人）主要负责为机关日常工作提供有力的后勤保障服务，是机关运行过程中不可或缺的组成部分。在习近平新时代中国特色社会主义思想和党的十九大精神指引下，在党委会领导和机关党组的关怀下，2021年机关服务中心将坚定不移地贯彻以习近平同志为核心的党中央制定的治疆方略，不断完善工作机制，改进工作方式，扎实打好机关服务工作的基本功，更全面及时地保障机关全体干部职工的办公环境和生活需要，做好经费支出的控制，将项目支出总额控制在上级机关批准范围内，切实为人大的机关办公和职工生活提供及时、可靠的后勤保障，满足广大机关干部和职工的工作生活需求，使广大机关干部职工的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36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761"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36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337"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3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1"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7"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机关食堂每餐菜品种类</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&gt;=5种</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＞＝5种</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机关食堂用餐人数</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&gt;=280人</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＞=280人</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机关食堂每日提供餐数</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=3次/天</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=3次/天</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工勤岗奖年度绩效发放人数</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&gt;=58人</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＞=58人</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机关食堂每餐菜品种类达标率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工勤岗奖年度绩效发放人数完成率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机关食堂每日提供餐数完成率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机关食堂用餐人数达标率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机关食堂开饭按时率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72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政府采购及资本性购置费用</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&lt;=11.45万元</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＜＝11.45万元</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因市场价格变动，尚余135元未使用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工勤岗奖年度绩效发放费用</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&lt;=90万元</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＜＝90万元</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72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伙食补助支出</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&lt;=98.55万元</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＜＝98.55万元</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机关后勤工作保障率</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48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72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720" w:hRule="atLeast"/>
        </w:trPr>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干部职工的满意度</w:t>
            </w:r>
          </w:p>
        </w:tc>
        <w:tc>
          <w:tcPr>
            <w:tcW w:w="36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343" w:type="pct"/>
          <w:trHeight w:val="270" w:hRule="atLeast"/>
        </w:trPr>
        <w:tc>
          <w:tcPr>
            <w:tcW w:w="2562"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2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6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9"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05"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8"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3"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68"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6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0963" w:type="dxa"/>
        <w:tblInd w:w="-10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840"/>
        <w:gridCol w:w="900"/>
        <w:gridCol w:w="236"/>
        <w:gridCol w:w="349"/>
        <w:gridCol w:w="1128"/>
        <w:gridCol w:w="461"/>
        <w:gridCol w:w="254"/>
        <w:gridCol w:w="461"/>
        <w:gridCol w:w="666"/>
        <w:gridCol w:w="150"/>
        <w:gridCol w:w="621"/>
        <w:gridCol w:w="240"/>
        <w:gridCol w:w="174"/>
        <w:gridCol w:w="62"/>
        <w:gridCol w:w="362"/>
        <w:gridCol w:w="496"/>
        <w:gridCol w:w="1105"/>
        <w:gridCol w:w="737"/>
        <w:gridCol w:w="718"/>
        <w:gridCol w:w="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05" w:hRule="atLeast"/>
        </w:trPr>
        <w:tc>
          <w:tcPr>
            <w:tcW w:w="10470"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0470"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12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4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4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1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76.67</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63.89%</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8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2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6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027"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95"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疗养专项项目资金主要是用于支付为国家领导人、自治区退休老干部提供休养服务时发生的相关费用。疗养专项项目主要涉及范围：（1）休养区域内房屋建筑、休养设备的维修和维护；（2）休养所需的物料购置；（3）休养区域内发生的水电费用；（4）休养活动中心的修建及休养公共设施的建设和维护；（5）休养公务用车运行维护费用等。</w:t>
            </w:r>
          </w:p>
        </w:tc>
        <w:tc>
          <w:tcPr>
            <w:tcW w:w="4665"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干部培训工作始终围绕提高干部队伍素质，促进代表素质长远发展的目的进行。创新培训方式，丰富干部培训的内容，探索全员参与，开放培训因地制宜的工作思路，构建干部培训工作的新格局。全年完成干部培训工作30余次，参与人数超过500人次，真正做到长远发展、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42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8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9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2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其他房屋面积</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4480㎡</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办公用房面积</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接待社会团体人数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&gt;=2500人</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2500人</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举办培训班次数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&gt;=5次</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参加培训人数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&gt;=200人</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400人</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接待社会团体批次</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&gt;=70批次</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70批次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“民族团结一家亲”联谊活动参与人数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=300余人</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300余人</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举办培训天数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&gt;=5天</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15天</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举办“民族团结一家亲”联谊活动次数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业务用房面积</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每批接待退休老干部人数</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=8人以上</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=20批次</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20批次</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举办活动质量</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接待服务质量</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培训班按期完成率</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40万</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10万</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30万</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72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由于疫情影响未能按期举行培训活动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48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4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培训人员满意度</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由于疫情影响未能按期举行培训活动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3" w:type="dxa"/>
          <w:trHeight w:val="270" w:hRule="atLeast"/>
        </w:trPr>
        <w:tc>
          <w:tcPr>
            <w:tcW w:w="699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96.39分</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38"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1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6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4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left="-1244" w:leftChars="-600" w:hanging="16" w:hangingChars="5"/>
        <w:outlineLvl w:val="1"/>
        <w:rPr>
          <w:rFonts w:hint="eastAsia" w:ascii="黑体" w:hAnsi="黑体" w:eastAsia="黑体" w:cs="宋体"/>
          <w:bCs/>
          <w:kern w:val="0"/>
          <w:sz w:val="32"/>
          <w:szCs w:val="32"/>
        </w:rPr>
      </w:pPr>
    </w:p>
    <w:bookmarkEnd w:id="0"/>
    <w:p>
      <w:pPr>
        <w:ind w:firstLine="640" w:firstLineChars="200"/>
        <w:outlineLvl w:val="1"/>
        <w:rPr>
          <w:rFonts w:ascii="黑体" w:hAnsi="黑体" w:eastAsia="黑体" w:cs="宋体"/>
          <w:bCs/>
          <w:kern w:val="0"/>
          <w:sz w:val="32"/>
          <w:szCs w:val="32"/>
        </w:rPr>
      </w:pPr>
    </w:p>
    <w:p/>
    <w:p>
      <w:r>
        <w:br w:type="page"/>
      </w:r>
    </w:p>
    <w:tbl>
      <w:tblPr>
        <w:tblStyle w:val="10"/>
        <w:tblW w:w="13340" w:type="dxa"/>
        <w:tblInd w:w="-13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065"/>
        <w:gridCol w:w="1155"/>
        <w:gridCol w:w="236"/>
        <w:gridCol w:w="949"/>
        <w:gridCol w:w="754"/>
        <w:gridCol w:w="191"/>
        <w:gridCol w:w="1406"/>
        <w:gridCol w:w="139"/>
        <w:gridCol w:w="1425"/>
        <w:gridCol w:w="765"/>
        <w:gridCol w:w="896"/>
        <w:gridCol w:w="34"/>
        <w:gridCol w:w="202"/>
        <w:gridCol w:w="966"/>
        <w:gridCol w:w="34"/>
        <w:gridCol w:w="202"/>
        <w:gridCol w:w="1065"/>
        <w:gridCol w:w="236"/>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05" w:hRule="atLeast"/>
        </w:trPr>
        <w:tc>
          <w:tcPr>
            <w:tcW w:w="10802"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0802"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15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培训中心运行费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8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8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新疆维吾尔自治区人大干部培训中心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8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3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2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95"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c>
          <w:tcPr>
            <w:tcW w:w="4322"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紧紧围绕常委会党组整体工作任务部署，坚持以习近平新时代中国特色社会主义思想为指导，维护以习近平为核心的党中央权威和集中统一领导，深入贯彻落实党中央的治疆方略，特别是维护社会稳定，实现长治久安总目标，充分发挥南山干休所干部休养职能，求真务实，真抓实干，努力完成各项工作任务，摒弃缺点和不足，引入工作新思路、新理念，创新干部培训和休养职能，为领导干部和高级知识分子提供修养和相关服务，提供与管理接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13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2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公务保障车数量</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=2辆</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老干部休养天数（天）</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10天</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接待退休老干部批次</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=15批次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30批次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房屋建筑物维修面积</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&gt;=2200平方米</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2200平方米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干部培训中心聘用人员</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&gt;=8人</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接待老干部疗养服务质量合格率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接待及时率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聘用人员月平均工资</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&lt;=3500元/人/月</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3500元/人/月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退休老干部人均住宿标准</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&lt;=200元/人/天</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200元/人/天</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有效提高老干部的休养服务工作</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显著提升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48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7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1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疗养老干部满意度</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2538" w:type="dxa"/>
          <w:trHeight w:val="270" w:hRule="atLeast"/>
        </w:trPr>
        <w:tc>
          <w:tcPr>
            <w:tcW w:w="790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100分</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0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9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6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6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br w:type="page"/>
      </w:r>
    </w:p>
    <w:tbl>
      <w:tblPr>
        <w:tblStyle w:val="10"/>
        <w:tblW w:w="13210" w:type="dxa"/>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675"/>
        <w:gridCol w:w="1485"/>
        <w:gridCol w:w="401"/>
        <w:gridCol w:w="1654"/>
        <w:gridCol w:w="49"/>
        <w:gridCol w:w="1076"/>
        <w:gridCol w:w="1245"/>
        <w:gridCol w:w="645"/>
        <w:gridCol w:w="356"/>
        <w:gridCol w:w="499"/>
        <w:gridCol w:w="926"/>
        <w:gridCol w:w="720"/>
        <w:gridCol w:w="86"/>
        <w:gridCol w:w="150"/>
        <w:gridCol w:w="649"/>
        <w:gridCol w:w="240"/>
        <w:gridCol w:w="824"/>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05" w:hRule="atLeast"/>
        </w:trPr>
        <w:tc>
          <w:tcPr>
            <w:tcW w:w="1035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035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914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《新疆人大》办刊经费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6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自治区人大[新疆人大]杂志社</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2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自治区人大[新疆人大]杂志社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599" w:hRule="atLeast"/>
        </w:trPr>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525.00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5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7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4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新疆人大》杂志继续实现全疆五级人大代表赠阅全覆盖，全疆大概6.6万人大代表，成为全疆各级人大和人大代表互通信息的桥梁、交流经验的园地、理论研究的阵地。杂志主要宣传人民代表大会制度，宣传法律法规政策理论和自治区各级人大工作交流及服务各族人大代表，紧紧围绕自治区党委重要决策部署和常委会党组中心工作，成为全疆人大系统推进工作、交流学习的的重要政治刊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全疆五级人大代表6.6万人左右，为实现各级人大交流全疆五级人大代表人手一册，每月发行约6.6万册左右，依据前三年决算办刊经费各项指标的平均数，以及2019年全疆五级人大代表6.6万人全覆盖进行赠阅的要求。2021年申请项目资金《新疆人大》办刊经费525万元，其中财政资金520万元，事业单位经营收入（杂志款）5万元。</w:t>
            </w:r>
          </w:p>
        </w:tc>
        <w:tc>
          <w:tcPr>
            <w:tcW w:w="4477"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人大》杂志主要是宣传人民代表大会制度，宣传法律法规政策理论和自治区各级人大工作交流及服务各族人大代表。人大杂志始终坚持正确的政治方向，把握新闻舆论导向，紧紧围绕自治区党委重要决策部署和常委会党组中心工作，着力加强对人大立法、监督、代表工作的宣传报道，持续加大对人大工作经验、人大代表履职典型的宣传力度，成为全疆人大系统推进工作、交流学习不可或缺的重要政治刊物。在习近平新时代中国特色社会主义思想和党的十九大精神指引下，新疆人大杂志社在自治区人大常委会领导下，将始终坚定不移贯彻以习近平同志为核心的党中央治疆方略，坚定不移聚焦总目标、落实总目标，自觉用总目标统领杂志社各项工作，深刻认识人大工作面临的新形势新要求，创新人大宣传工作方式方法，全力以赴提高办刊质量和水平，不断扩大杂志的传播力和社会影响力，为法治新疆建设营造良好的社会氛围。</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2021年《新疆人大》三种文版杂志通过邮局征订方式，月征订平均份数6.6万份。财政安排项目资金办刊经费520万元，事业单位经营收入杂志款收入约5万元。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7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开办宣传专栏数量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设备采购数量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7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年发稿量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&gt;=1300篇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&gt;=1300篇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9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公益赠阅数量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&gt;=6.万份</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&gt;=6.6万份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发布刊物稿件</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编印杂志刊物</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=6万册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=6.6万册</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杂志社人员人数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&gt;=22人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出版刊物册数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=6万册</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=6.6万册</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年印点数量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报道首发率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&gt;=50%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6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重大舆情监测覆盖率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&gt;=95%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杂志设备政府采购率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&gt;=95%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稿件原创率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2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区域覆盖率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2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投递及时率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信息网络软件更新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劳务费及人员经费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印刷费及邮电费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2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9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2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受疫情影响，减少外出出差。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经营性支出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受疫情影响，邮局未结杂志征订款。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6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杂志续订率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6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3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读者满意度</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&gt;=98%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416"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办公设备使用人员满意度</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&gt;=95%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2853" w:type="dxa"/>
          <w:trHeight w:val="270" w:hRule="atLeast"/>
        </w:trPr>
        <w:tc>
          <w:tcPr>
            <w:tcW w:w="71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97.9分</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0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0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2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2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firstLine="640" w:firstLineChars="200"/>
        <w:jc w:val="center"/>
        <w:outlineLvl w:val="0"/>
        <w:rPr>
          <w:rFonts w:ascii="黑体" w:hAnsi="黑体" w:eastAsia="黑体"/>
          <w:sz w:val="32"/>
          <w:szCs w:val="32"/>
        </w:rPr>
      </w:pPr>
      <w:bookmarkStart w:id="35" w:name="_Toc24143"/>
      <w:bookmarkStart w:id="36" w:name="_Toc3250"/>
      <w:r>
        <w:rPr>
          <w:rFonts w:hint="eastAsia" w:ascii="黑体" w:hAnsi="黑体" w:eastAsia="黑体"/>
          <w:sz w:val="32"/>
          <w:szCs w:val="32"/>
        </w:rPr>
        <w:t>第三部分 专业名词解释</w:t>
      </w:r>
      <w:bookmarkEnd w:id="35"/>
      <w:bookmarkEnd w:id="36"/>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单位按规定开支的各类公务接待（含外宾接待）费用。</w:t>
      </w:r>
    </w:p>
    <w:p>
      <w:pPr>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sz w:val="32"/>
          <w:szCs w:val="32"/>
        </w:rPr>
      </w:pPr>
      <w:bookmarkStart w:id="37" w:name="_Toc22784"/>
      <w:bookmarkStart w:id="38" w:name="_Toc28903"/>
      <w:r>
        <w:rPr>
          <w:rFonts w:hint="eastAsia" w:ascii="黑体" w:hAnsi="黑体" w:eastAsia="黑体"/>
          <w:sz w:val="32"/>
          <w:szCs w:val="32"/>
        </w:rPr>
        <w:br w:type="page"/>
      </w:r>
    </w:p>
    <w:p>
      <w:pPr>
        <w:ind w:firstLine="640" w:firstLineChars="200"/>
        <w:jc w:val="center"/>
        <w:outlineLvl w:val="0"/>
        <w:rPr>
          <w:rFonts w:ascii="黑体" w:hAnsi="黑体" w:eastAsia="黑体"/>
          <w:sz w:val="32"/>
          <w:szCs w:val="32"/>
        </w:rPr>
      </w:pPr>
      <w:r>
        <w:rPr>
          <w:rFonts w:hint="eastAsia" w:ascii="黑体" w:hAnsi="黑体" w:eastAsia="黑体"/>
          <w:sz w:val="32"/>
          <w:szCs w:val="32"/>
        </w:rPr>
        <w:t>第四部分 部门决算报表（见附表）</w:t>
      </w:r>
      <w:bookmarkEnd w:id="37"/>
      <w:bookmarkEnd w:id="38"/>
    </w:p>
    <w:p>
      <w:pPr>
        <w:ind w:firstLine="640" w:firstLineChars="200"/>
        <w:outlineLvl w:val="1"/>
        <w:rPr>
          <w:rFonts w:ascii="黑体" w:hAnsi="黑体" w:eastAsia="黑体" w:cs="宋体"/>
          <w:bCs/>
          <w:kern w:val="0"/>
          <w:sz w:val="32"/>
          <w:szCs w:val="32"/>
        </w:rPr>
      </w:pPr>
      <w:bookmarkStart w:id="39" w:name="_Toc6062"/>
      <w:bookmarkStart w:id="40" w:name="_Toc2183"/>
      <w:r>
        <w:rPr>
          <w:rFonts w:hint="eastAsia" w:ascii="黑体" w:hAnsi="黑体" w:eastAsia="黑体" w:cs="宋体"/>
          <w:bCs/>
          <w:kern w:val="0"/>
          <w:sz w:val="32"/>
          <w:szCs w:val="32"/>
        </w:rPr>
        <w:t>一、《收入支出决算总表》</w:t>
      </w:r>
      <w:bookmarkEnd w:id="39"/>
      <w:bookmarkEnd w:id="40"/>
    </w:p>
    <w:p>
      <w:pPr>
        <w:ind w:firstLine="640" w:firstLineChars="200"/>
        <w:outlineLvl w:val="1"/>
        <w:rPr>
          <w:rFonts w:ascii="黑体" w:hAnsi="黑体" w:eastAsia="黑体" w:cs="宋体"/>
          <w:bCs/>
          <w:kern w:val="0"/>
          <w:sz w:val="32"/>
          <w:szCs w:val="32"/>
        </w:rPr>
      </w:pPr>
      <w:bookmarkStart w:id="41" w:name="_Toc30364"/>
      <w:bookmarkStart w:id="42" w:name="_Toc24532"/>
      <w:r>
        <w:rPr>
          <w:rFonts w:hint="eastAsia" w:ascii="黑体" w:hAnsi="黑体" w:eastAsia="黑体" w:cs="宋体"/>
          <w:bCs/>
          <w:kern w:val="0"/>
          <w:sz w:val="32"/>
          <w:szCs w:val="32"/>
        </w:rPr>
        <w:t>二、《收入决算表》</w:t>
      </w:r>
      <w:bookmarkEnd w:id="41"/>
      <w:bookmarkEnd w:id="42"/>
    </w:p>
    <w:p>
      <w:pPr>
        <w:ind w:firstLine="640" w:firstLineChars="200"/>
        <w:outlineLvl w:val="1"/>
        <w:rPr>
          <w:rFonts w:ascii="黑体" w:hAnsi="黑体" w:eastAsia="黑体" w:cs="宋体"/>
          <w:bCs/>
          <w:kern w:val="0"/>
          <w:sz w:val="32"/>
          <w:szCs w:val="32"/>
        </w:rPr>
      </w:pPr>
      <w:bookmarkStart w:id="43" w:name="_Toc21304"/>
      <w:bookmarkStart w:id="44" w:name="_Toc32434"/>
      <w:r>
        <w:rPr>
          <w:rFonts w:hint="eastAsia" w:ascii="黑体" w:hAnsi="黑体" w:eastAsia="黑体" w:cs="宋体"/>
          <w:bCs/>
          <w:kern w:val="0"/>
          <w:sz w:val="32"/>
          <w:szCs w:val="32"/>
        </w:rPr>
        <w:t>三、《支出决算表》</w:t>
      </w:r>
      <w:bookmarkEnd w:id="43"/>
      <w:bookmarkEnd w:id="44"/>
    </w:p>
    <w:p>
      <w:pPr>
        <w:ind w:firstLine="640" w:firstLineChars="200"/>
        <w:outlineLvl w:val="1"/>
        <w:rPr>
          <w:rFonts w:ascii="黑体" w:hAnsi="黑体" w:eastAsia="黑体" w:cs="宋体"/>
          <w:bCs/>
          <w:kern w:val="0"/>
          <w:sz w:val="32"/>
          <w:szCs w:val="32"/>
        </w:rPr>
      </w:pPr>
      <w:bookmarkStart w:id="45" w:name="_Toc14238"/>
      <w:bookmarkStart w:id="46" w:name="_Toc28786"/>
      <w:r>
        <w:rPr>
          <w:rFonts w:hint="eastAsia" w:ascii="黑体" w:hAnsi="黑体" w:eastAsia="黑体" w:cs="宋体"/>
          <w:bCs/>
          <w:kern w:val="0"/>
          <w:sz w:val="32"/>
          <w:szCs w:val="32"/>
        </w:rPr>
        <w:t>四、《财政拨款收入支出决算总表》</w:t>
      </w:r>
      <w:bookmarkEnd w:id="45"/>
      <w:bookmarkEnd w:id="46"/>
    </w:p>
    <w:p>
      <w:pPr>
        <w:ind w:firstLine="640" w:firstLineChars="200"/>
        <w:outlineLvl w:val="1"/>
        <w:rPr>
          <w:rFonts w:ascii="黑体" w:hAnsi="黑体" w:eastAsia="黑体" w:cs="宋体"/>
          <w:bCs/>
          <w:kern w:val="0"/>
          <w:sz w:val="32"/>
          <w:szCs w:val="32"/>
        </w:rPr>
      </w:pPr>
      <w:bookmarkStart w:id="47" w:name="_Toc10347"/>
      <w:bookmarkStart w:id="48" w:name="_Toc14869"/>
      <w:r>
        <w:rPr>
          <w:rFonts w:hint="eastAsia" w:ascii="黑体" w:hAnsi="黑体" w:eastAsia="黑体" w:cs="宋体"/>
          <w:bCs/>
          <w:kern w:val="0"/>
          <w:sz w:val="32"/>
          <w:szCs w:val="32"/>
        </w:rPr>
        <w:t>五、《一般公共预算财政拨款支出决算表》</w:t>
      </w:r>
      <w:bookmarkEnd w:id="47"/>
      <w:bookmarkEnd w:id="48"/>
    </w:p>
    <w:p>
      <w:pPr>
        <w:ind w:firstLine="640" w:firstLineChars="200"/>
        <w:outlineLvl w:val="1"/>
        <w:rPr>
          <w:rFonts w:ascii="黑体" w:hAnsi="黑体" w:eastAsia="黑体" w:cs="宋体"/>
          <w:bCs/>
          <w:kern w:val="0"/>
          <w:sz w:val="32"/>
          <w:szCs w:val="32"/>
        </w:rPr>
      </w:pPr>
      <w:bookmarkStart w:id="49" w:name="_Toc5626"/>
      <w:bookmarkStart w:id="50" w:name="_Toc8884"/>
      <w:r>
        <w:rPr>
          <w:rFonts w:hint="eastAsia" w:ascii="黑体" w:hAnsi="黑体" w:eastAsia="黑体" w:cs="宋体"/>
          <w:bCs/>
          <w:kern w:val="0"/>
          <w:sz w:val="32"/>
          <w:szCs w:val="32"/>
        </w:rPr>
        <w:t>六、《一般公共预算财政拨款基本支出决算表》</w:t>
      </w:r>
      <w:bookmarkEnd w:id="49"/>
      <w:bookmarkEnd w:id="50"/>
    </w:p>
    <w:p>
      <w:pPr>
        <w:ind w:firstLine="640" w:firstLineChars="200"/>
        <w:outlineLvl w:val="1"/>
        <w:rPr>
          <w:rFonts w:ascii="黑体" w:hAnsi="黑体" w:eastAsia="黑体" w:cs="宋体"/>
          <w:bCs/>
          <w:kern w:val="0"/>
          <w:sz w:val="32"/>
          <w:szCs w:val="32"/>
        </w:rPr>
      </w:pPr>
      <w:bookmarkStart w:id="51" w:name="_Toc29106"/>
      <w:bookmarkStart w:id="52" w:name="_Toc32663"/>
      <w:r>
        <w:rPr>
          <w:rFonts w:hint="eastAsia" w:ascii="黑体" w:hAnsi="黑体" w:eastAsia="黑体" w:cs="宋体"/>
          <w:bCs/>
          <w:kern w:val="0"/>
          <w:sz w:val="32"/>
          <w:szCs w:val="32"/>
        </w:rPr>
        <w:t>七、《一般公共预算财政拨款“三公”经费支出决算表》</w:t>
      </w:r>
      <w:bookmarkEnd w:id="51"/>
      <w:bookmarkEnd w:id="52"/>
    </w:p>
    <w:p>
      <w:pPr>
        <w:ind w:firstLine="640" w:firstLineChars="200"/>
        <w:outlineLvl w:val="1"/>
        <w:rPr>
          <w:rFonts w:ascii="黑体" w:hAnsi="黑体" w:eastAsia="黑体" w:cs="宋体"/>
          <w:bCs/>
          <w:kern w:val="0"/>
          <w:sz w:val="32"/>
          <w:szCs w:val="32"/>
        </w:rPr>
      </w:pPr>
      <w:bookmarkStart w:id="53" w:name="_Toc7643"/>
      <w:bookmarkStart w:id="54" w:name="_Toc5453"/>
      <w:r>
        <w:rPr>
          <w:rFonts w:hint="eastAsia" w:ascii="黑体" w:hAnsi="黑体" w:eastAsia="黑体" w:cs="宋体"/>
          <w:bCs/>
          <w:kern w:val="0"/>
          <w:sz w:val="32"/>
          <w:szCs w:val="32"/>
        </w:rPr>
        <w:t>八、《政府性基金预算财政拨款收入支出决算表》</w:t>
      </w:r>
      <w:bookmarkEnd w:id="53"/>
      <w:bookmarkEnd w:id="54"/>
    </w:p>
    <w:p>
      <w:pPr>
        <w:ind w:firstLine="640" w:firstLineChars="200"/>
        <w:outlineLvl w:val="1"/>
        <w:rPr>
          <w:rFonts w:hint="eastAsia" w:ascii="黑体" w:hAnsi="黑体" w:eastAsia="黑体" w:cs="宋体"/>
          <w:bCs/>
          <w:kern w:val="0"/>
          <w:sz w:val="32"/>
          <w:szCs w:val="32"/>
        </w:rPr>
      </w:pPr>
      <w:r>
        <w:rPr>
          <w:rFonts w:hint="eastAsia" w:ascii="黑体" w:hAnsi="黑体" w:eastAsia="黑体" w:cs="宋体"/>
          <w:bCs/>
          <w:kern w:val="0"/>
          <w:sz w:val="32"/>
          <w:szCs w:val="32"/>
        </w:rPr>
        <w:t>九、《国有资本经营预算财政拨款收入支出决算表》</w:t>
      </w:r>
    </w:p>
    <w:p>
      <w:pPr>
        <w:rPr>
          <w:rFonts w:hint="eastAsia" w:ascii="黑体" w:hAnsi="黑体" w:eastAsia="黑体" w:cs="宋体"/>
          <w:bCs/>
          <w:kern w:val="0"/>
          <w:sz w:val="32"/>
          <w:szCs w:val="32"/>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jc w:val="left"/>
        <w:rPr>
          <w:rFonts w:hint="eastAsia"/>
        </w:rPr>
      </w:pPr>
      <w:bookmarkStart w:id="55" w:name="_GoBack"/>
      <w:bookmarkEnd w:id="55"/>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ug-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NBzbh8YBAABwAwAADgAAAAAAAAAB&#10;ACAAAAA0AQAAZHJzL2Uyb0RvYy54bWxQSwUGAAAAAAYABgBZAQAAb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jM3NTFiOWJmNDE2NGJkNzU3YmRiMWY4YThjZDIifQ=="/>
  </w:docVars>
  <w:rsids>
    <w:rsidRoot w:val="006B7B8C"/>
    <w:rsid w:val="00014AAB"/>
    <w:rsid w:val="00015801"/>
    <w:rsid w:val="0002486D"/>
    <w:rsid w:val="00062388"/>
    <w:rsid w:val="000731DE"/>
    <w:rsid w:val="00082B96"/>
    <w:rsid w:val="000874C6"/>
    <w:rsid w:val="00091D32"/>
    <w:rsid w:val="000B3F65"/>
    <w:rsid w:val="000B4DF4"/>
    <w:rsid w:val="000B597A"/>
    <w:rsid w:val="000C0611"/>
    <w:rsid w:val="000C72B8"/>
    <w:rsid w:val="000F13FC"/>
    <w:rsid w:val="000F1BC6"/>
    <w:rsid w:val="000F7D1A"/>
    <w:rsid w:val="00100F46"/>
    <w:rsid w:val="001114DC"/>
    <w:rsid w:val="001221DB"/>
    <w:rsid w:val="001224FB"/>
    <w:rsid w:val="001433D9"/>
    <w:rsid w:val="00147345"/>
    <w:rsid w:val="00157386"/>
    <w:rsid w:val="00176B00"/>
    <w:rsid w:val="001A140F"/>
    <w:rsid w:val="001A52AF"/>
    <w:rsid w:val="001C2440"/>
    <w:rsid w:val="001C44B0"/>
    <w:rsid w:val="00207BE8"/>
    <w:rsid w:val="002120BB"/>
    <w:rsid w:val="002548C8"/>
    <w:rsid w:val="00272419"/>
    <w:rsid w:val="003028E1"/>
    <w:rsid w:val="00302A04"/>
    <w:rsid w:val="00312652"/>
    <w:rsid w:val="00345A42"/>
    <w:rsid w:val="0035250E"/>
    <w:rsid w:val="00353DD9"/>
    <w:rsid w:val="00362C48"/>
    <w:rsid w:val="0036666F"/>
    <w:rsid w:val="00370F5B"/>
    <w:rsid w:val="003824A3"/>
    <w:rsid w:val="00392A24"/>
    <w:rsid w:val="0039326B"/>
    <w:rsid w:val="00395F5C"/>
    <w:rsid w:val="003A65AE"/>
    <w:rsid w:val="003C4475"/>
    <w:rsid w:val="003C4518"/>
    <w:rsid w:val="003C5962"/>
    <w:rsid w:val="003D230A"/>
    <w:rsid w:val="003D381A"/>
    <w:rsid w:val="003D4CE8"/>
    <w:rsid w:val="004078AA"/>
    <w:rsid w:val="00420161"/>
    <w:rsid w:val="00464FAC"/>
    <w:rsid w:val="00480271"/>
    <w:rsid w:val="00487954"/>
    <w:rsid w:val="00495F92"/>
    <w:rsid w:val="004971F0"/>
    <w:rsid w:val="004B241A"/>
    <w:rsid w:val="004B2827"/>
    <w:rsid w:val="004B4550"/>
    <w:rsid w:val="004C036C"/>
    <w:rsid w:val="004C7698"/>
    <w:rsid w:val="004D5A4F"/>
    <w:rsid w:val="004E5240"/>
    <w:rsid w:val="004E7075"/>
    <w:rsid w:val="00511EF6"/>
    <w:rsid w:val="005266C7"/>
    <w:rsid w:val="00536589"/>
    <w:rsid w:val="005609AE"/>
    <w:rsid w:val="00565E92"/>
    <w:rsid w:val="00573DA1"/>
    <w:rsid w:val="00577003"/>
    <w:rsid w:val="00581BC9"/>
    <w:rsid w:val="0058594B"/>
    <w:rsid w:val="00597053"/>
    <w:rsid w:val="005B4B49"/>
    <w:rsid w:val="005D0449"/>
    <w:rsid w:val="005D2934"/>
    <w:rsid w:val="005D3D72"/>
    <w:rsid w:val="005D54E8"/>
    <w:rsid w:val="005D6482"/>
    <w:rsid w:val="005F26BE"/>
    <w:rsid w:val="00610E0F"/>
    <w:rsid w:val="006113E2"/>
    <w:rsid w:val="00624982"/>
    <w:rsid w:val="00625F2E"/>
    <w:rsid w:val="006505E8"/>
    <w:rsid w:val="00656A89"/>
    <w:rsid w:val="006612DA"/>
    <w:rsid w:val="00677EE6"/>
    <w:rsid w:val="006B25BA"/>
    <w:rsid w:val="006B5D26"/>
    <w:rsid w:val="006B7089"/>
    <w:rsid w:val="006B7147"/>
    <w:rsid w:val="006B7779"/>
    <w:rsid w:val="006B7B8C"/>
    <w:rsid w:val="006C09CD"/>
    <w:rsid w:val="006C6123"/>
    <w:rsid w:val="007002F4"/>
    <w:rsid w:val="0072647E"/>
    <w:rsid w:val="00730D0A"/>
    <w:rsid w:val="00753BF6"/>
    <w:rsid w:val="007718CB"/>
    <w:rsid w:val="0077373D"/>
    <w:rsid w:val="00773C57"/>
    <w:rsid w:val="00793611"/>
    <w:rsid w:val="007B5171"/>
    <w:rsid w:val="007E51A8"/>
    <w:rsid w:val="007F1677"/>
    <w:rsid w:val="008060FF"/>
    <w:rsid w:val="00817497"/>
    <w:rsid w:val="00820F01"/>
    <w:rsid w:val="00833A8D"/>
    <w:rsid w:val="00844A1B"/>
    <w:rsid w:val="00862C15"/>
    <w:rsid w:val="00866D2C"/>
    <w:rsid w:val="008936FD"/>
    <w:rsid w:val="008B0283"/>
    <w:rsid w:val="008B08E2"/>
    <w:rsid w:val="008C5CF1"/>
    <w:rsid w:val="008E1BC7"/>
    <w:rsid w:val="008E3821"/>
    <w:rsid w:val="008E6109"/>
    <w:rsid w:val="008E6A5A"/>
    <w:rsid w:val="00914AAA"/>
    <w:rsid w:val="00920BB9"/>
    <w:rsid w:val="00937335"/>
    <w:rsid w:val="00972E47"/>
    <w:rsid w:val="00984899"/>
    <w:rsid w:val="009848D4"/>
    <w:rsid w:val="009B30F0"/>
    <w:rsid w:val="009B32AE"/>
    <w:rsid w:val="009C6ACE"/>
    <w:rsid w:val="009E66FE"/>
    <w:rsid w:val="00A01F1F"/>
    <w:rsid w:val="00A04806"/>
    <w:rsid w:val="00A07771"/>
    <w:rsid w:val="00A337C0"/>
    <w:rsid w:val="00A45B04"/>
    <w:rsid w:val="00A830BA"/>
    <w:rsid w:val="00A851E1"/>
    <w:rsid w:val="00AD0C57"/>
    <w:rsid w:val="00AD0ECD"/>
    <w:rsid w:val="00AD3E2A"/>
    <w:rsid w:val="00AD75AE"/>
    <w:rsid w:val="00AE710B"/>
    <w:rsid w:val="00B14642"/>
    <w:rsid w:val="00B223C7"/>
    <w:rsid w:val="00B3137B"/>
    <w:rsid w:val="00B323EA"/>
    <w:rsid w:val="00B32435"/>
    <w:rsid w:val="00B55170"/>
    <w:rsid w:val="00B81749"/>
    <w:rsid w:val="00B82BD1"/>
    <w:rsid w:val="00B82F2C"/>
    <w:rsid w:val="00BC404C"/>
    <w:rsid w:val="00BD11BA"/>
    <w:rsid w:val="00BD1A9F"/>
    <w:rsid w:val="00BF043E"/>
    <w:rsid w:val="00BF382F"/>
    <w:rsid w:val="00BF59D3"/>
    <w:rsid w:val="00C0134C"/>
    <w:rsid w:val="00C0510A"/>
    <w:rsid w:val="00C14826"/>
    <w:rsid w:val="00C274DD"/>
    <w:rsid w:val="00C312EC"/>
    <w:rsid w:val="00C4109C"/>
    <w:rsid w:val="00C65082"/>
    <w:rsid w:val="00C67079"/>
    <w:rsid w:val="00CA4926"/>
    <w:rsid w:val="00CB467D"/>
    <w:rsid w:val="00CC4A46"/>
    <w:rsid w:val="00CD75DB"/>
    <w:rsid w:val="00CF2197"/>
    <w:rsid w:val="00D00715"/>
    <w:rsid w:val="00D060F1"/>
    <w:rsid w:val="00D13254"/>
    <w:rsid w:val="00D20143"/>
    <w:rsid w:val="00D218B2"/>
    <w:rsid w:val="00D26864"/>
    <w:rsid w:val="00D26E58"/>
    <w:rsid w:val="00D27269"/>
    <w:rsid w:val="00D44942"/>
    <w:rsid w:val="00D548CB"/>
    <w:rsid w:val="00D65A9C"/>
    <w:rsid w:val="00D706DB"/>
    <w:rsid w:val="00D8490F"/>
    <w:rsid w:val="00D97950"/>
    <w:rsid w:val="00DC09B1"/>
    <w:rsid w:val="00E00036"/>
    <w:rsid w:val="00E14CA4"/>
    <w:rsid w:val="00E23560"/>
    <w:rsid w:val="00E40C0B"/>
    <w:rsid w:val="00E429F1"/>
    <w:rsid w:val="00E434E9"/>
    <w:rsid w:val="00E8482F"/>
    <w:rsid w:val="00EC7E67"/>
    <w:rsid w:val="00F074B1"/>
    <w:rsid w:val="00F647BE"/>
    <w:rsid w:val="00F85377"/>
    <w:rsid w:val="00FA62CF"/>
    <w:rsid w:val="017130ED"/>
    <w:rsid w:val="01D35DA3"/>
    <w:rsid w:val="02E743B6"/>
    <w:rsid w:val="02F1741B"/>
    <w:rsid w:val="036F421C"/>
    <w:rsid w:val="04911B11"/>
    <w:rsid w:val="052035FD"/>
    <w:rsid w:val="05AF70DB"/>
    <w:rsid w:val="06792773"/>
    <w:rsid w:val="0742534E"/>
    <w:rsid w:val="08B509AF"/>
    <w:rsid w:val="08E75997"/>
    <w:rsid w:val="09E12A64"/>
    <w:rsid w:val="0AF87F94"/>
    <w:rsid w:val="0B835865"/>
    <w:rsid w:val="0BF6540F"/>
    <w:rsid w:val="0C7227A7"/>
    <w:rsid w:val="0C801B16"/>
    <w:rsid w:val="0D1E33E4"/>
    <w:rsid w:val="0DAA21EE"/>
    <w:rsid w:val="0FA7589A"/>
    <w:rsid w:val="102C6852"/>
    <w:rsid w:val="1081433D"/>
    <w:rsid w:val="111725AC"/>
    <w:rsid w:val="111F4CCE"/>
    <w:rsid w:val="1232769D"/>
    <w:rsid w:val="12D3520E"/>
    <w:rsid w:val="1396784F"/>
    <w:rsid w:val="13EC0B8A"/>
    <w:rsid w:val="13FF1650"/>
    <w:rsid w:val="14EB6229"/>
    <w:rsid w:val="155C65A7"/>
    <w:rsid w:val="15E95753"/>
    <w:rsid w:val="16F045F9"/>
    <w:rsid w:val="176E6CF3"/>
    <w:rsid w:val="17C618A3"/>
    <w:rsid w:val="185F4F4D"/>
    <w:rsid w:val="193D4B9E"/>
    <w:rsid w:val="1A5B74B8"/>
    <w:rsid w:val="1B4E62E5"/>
    <w:rsid w:val="1C666C77"/>
    <w:rsid w:val="1C8B4975"/>
    <w:rsid w:val="1C98798D"/>
    <w:rsid w:val="1D2C4C0A"/>
    <w:rsid w:val="1D2D783E"/>
    <w:rsid w:val="1D9D4C68"/>
    <w:rsid w:val="1DAF458D"/>
    <w:rsid w:val="1E150A80"/>
    <w:rsid w:val="1EAA00AC"/>
    <w:rsid w:val="1F8C13FE"/>
    <w:rsid w:val="1FA73C1B"/>
    <w:rsid w:val="258917FB"/>
    <w:rsid w:val="27AF63CE"/>
    <w:rsid w:val="27CF2642"/>
    <w:rsid w:val="281A2A5D"/>
    <w:rsid w:val="28605A33"/>
    <w:rsid w:val="294E4805"/>
    <w:rsid w:val="29E96D83"/>
    <w:rsid w:val="29EC087F"/>
    <w:rsid w:val="2A053397"/>
    <w:rsid w:val="2ABE0B21"/>
    <w:rsid w:val="2B3A3AD8"/>
    <w:rsid w:val="2D1136DF"/>
    <w:rsid w:val="2DE716FC"/>
    <w:rsid w:val="2E59285E"/>
    <w:rsid w:val="2FD27414"/>
    <w:rsid w:val="2FF25FAB"/>
    <w:rsid w:val="31857BAC"/>
    <w:rsid w:val="31B5304E"/>
    <w:rsid w:val="31C63837"/>
    <w:rsid w:val="33206C0F"/>
    <w:rsid w:val="33BC32B4"/>
    <w:rsid w:val="3429669A"/>
    <w:rsid w:val="34965581"/>
    <w:rsid w:val="35C5793C"/>
    <w:rsid w:val="36325697"/>
    <w:rsid w:val="36681030"/>
    <w:rsid w:val="36E958BB"/>
    <w:rsid w:val="370D7281"/>
    <w:rsid w:val="38CB046A"/>
    <w:rsid w:val="3A643253"/>
    <w:rsid w:val="3B5D1933"/>
    <w:rsid w:val="3D1D5019"/>
    <w:rsid w:val="3D5275AC"/>
    <w:rsid w:val="3E1A76DD"/>
    <w:rsid w:val="3E2B7A03"/>
    <w:rsid w:val="3E9A7BA4"/>
    <w:rsid w:val="3F076061"/>
    <w:rsid w:val="3F6A08C0"/>
    <w:rsid w:val="45336CAD"/>
    <w:rsid w:val="455E1F7C"/>
    <w:rsid w:val="45897ADA"/>
    <w:rsid w:val="46901EEE"/>
    <w:rsid w:val="469C74D2"/>
    <w:rsid w:val="48A52360"/>
    <w:rsid w:val="4902047E"/>
    <w:rsid w:val="4A7D4485"/>
    <w:rsid w:val="4C2E1A9B"/>
    <w:rsid w:val="4D1A10FE"/>
    <w:rsid w:val="4DE45AD9"/>
    <w:rsid w:val="4E11500F"/>
    <w:rsid w:val="4EEF1380"/>
    <w:rsid w:val="4F090484"/>
    <w:rsid w:val="4F9D7B44"/>
    <w:rsid w:val="50DB5F45"/>
    <w:rsid w:val="512709C0"/>
    <w:rsid w:val="51DB4252"/>
    <w:rsid w:val="52314E57"/>
    <w:rsid w:val="523358A5"/>
    <w:rsid w:val="53350823"/>
    <w:rsid w:val="54054866"/>
    <w:rsid w:val="54F22EA5"/>
    <w:rsid w:val="55516A31"/>
    <w:rsid w:val="59444B98"/>
    <w:rsid w:val="59996596"/>
    <w:rsid w:val="5A8B468F"/>
    <w:rsid w:val="5C386C32"/>
    <w:rsid w:val="5D286D33"/>
    <w:rsid w:val="5D630BDE"/>
    <w:rsid w:val="5E8A0BA7"/>
    <w:rsid w:val="5FFF1C5A"/>
    <w:rsid w:val="61A46A97"/>
    <w:rsid w:val="64275BB0"/>
    <w:rsid w:val="64925820"/>
    <w:rsid w:val="6627325F"/>
    <w:rsid w:val="66F72012"/>
    <w:rsid w:val="67623B14"/>
    <w:rsid w:val="68706FD2"/>
    <w:rsid w:val="69AD798C"/>
    <w:rsid w:val="69F01279"/>
    <w:rsid w:val="6B311CD9"/>
    <w:rsid w:val="6B68175F"/>
    <w:rsid w:val="6B8500AE"/>
    <w:rsid w:val="6C026E73"/>
    <w:rsid w:val="6C81696B"/>
    <w:rsid w:val="6D587ECB"/>
    <w:rsid w:val="6D8B6DD7"/>
    <w:rsid w:val="6DE375B7"/>
    <w:rsid w:val="6F516C58"/>
    <w:rsid w:val="6FDFD92C"/>
    <w:rsid w:val="6FFF530B"/>
    <w:rsid w:val="70A609BC"/>
    <w:rsid w:val="73FB6630"/>
    <w:rsid w:val="74060C43"/>
    <w:rsid w:val="74893B0B"/>
    <w:rsid w:val="74947C20"/>
    <w:rsid w:val="761262E7"/>
    <w:rsid w:val="76416A32"/>
    <w:rsid w:val="767117EC"/>
    <w:rsid w:val="77022DD9"/>
    <w:rsid w:val="77ED6F44"/>
    <w:rsid w:val="79627585"/>
    <w:rsid w:val="7E6C6E77"/>
    <w:rsid w:val="7F726A00"/>
    <w:rsid w:val="7FB31F36"/>
    <w:rsid w:val="7FC0756C"/>
    <w:rsid w:val="7FC85347"/>
    <w:rsid w:val="BF5DD8AA"/>
    <w:rsid w:val="D3CF2FDB"/>
    <w:rsid w:val="EDAFC82A"/>
    <w:rsid w:val="FDFEE3F3"/>
    <w:rsid w:val="FFBF0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2">
    <w:name w:val="annotation reference"/>
    <w:basedOn w:val="11"/>
    <w:qFormat/>
    <w:uiPriority w:val="0"/>
    <w:rPr>
      <w:sz w:val="21"/>
      <w:szCs w:val="21"/>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ug-CN"/>
    </w:rPr>
  </w:style>
  <w:style w:type="paragraph" w:customStyle="1" w:styleId="14">
    <w:name w:val="WPSOffice手动目录 1"/>
    <w:qFormat/>
    <w:uiPriority w:val="0"/>
    <w:rPr>
      <w:rFonts w:ascii="Times New Roman" w:hAnsi="Times New Roman" w:eastAsia="宋体" w:cs="Times New Roman"/>
      <w:lang w:val="en-US" w:eastAsia="zh-CN" w:bidi="ug-CN"/>
    </w:rPr>
  </w:style>
  <w:style w:type="paragraph" w:customStyle="1" w:styleId="15">
    <w:name w:val="WPSOffice手动目录 3"/>
    <w:qFormat/>
    <w:uiPriority w:val="0"/>
    <w:pPr>
      <w:ind w:left="400" w:leftChars="400"/>
    </w:pPr>
    <w:rPr>
      <w:rFonts w:ascii="Times New Roman" w:hAnsi="Times New Roman" w:eastAsia="宋体" w:cs="Times New Roman"/>
      <w:lang w:val="en-US" w:eastAsia="zh-CN" w:bidi="ug-CN"/>
    </w:rPr>
  </w:style>
  <w:style w:type="character" w:customStyle="1" w:styleId="16">
    <w:name w:val="批注框文本 字符"/>
    <w:basedOn w:val="11"/>
    <w:link w:val="4"/>
    <w:qFormat/>
    <w:uiPriority w:val="0"/>
    <w:rPr>
      <w:kern w:val="2"/>
      <w:sz w:val="18"/>
      <w:szCs w:val="18"/>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21316</Words>
  <Characters>24062</Characters>
  <Lines>59</Lines>
  <Paragraphs>16</Paragraphs>
  <TotalTime>1</TotalTime>
  <ScaleCrop>false</ScaleCrop>
  <LinksUpToDate>false</LinksUpToDate>
  <CharactersWithSpaces>24195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GXR</dc:creator>
  <cp:lastModifiedBy>rd</cp:lastModifiedBy>
  <dcterms:modified xsi:type="dcterms:W3CDTF">2022-09-01T11:24:17Z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8D8D76DA46284811BA0A54A1371299A1</vt:lpwstr>
  </property>
</Properties>
</file>