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44"/>
          <w:szCs w:val="44"/>
        </w:rPr>
      </w:pPr>
      <w:bookmarkStart w:id="0" w:name="_Hlk97806973"/>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r>
        <w:rPr>
          <w:rFonts w:hint="eastAsia" w:ascii="方正小标宋_GBK" w:hAnsi="宋体" w:eastAsia="方正小标宋_GBK"/>
          <w:sz w:val="44"/>
          <w:szCs w:val="44"/>
        </w:rPr>
        <w:t>新疆维吾尔自治区人大干部培训中心2021年度部门决算公开说明</w:t>
      </w:r>
    </w:p>
    <w:p>
      <w:pPr>
        <w:jc w:val="center"/>
        <w:rPr>
          <w:rFonts w:ascii="仿宋_GB2312" w:hAnsi="仿宋_GB2312" w:eastAsia="仿宋_GB2312" w:cs="仿宋_GB2312"/>
          <w:bCs/>
          <w:kern w:val="0"/>
          <w:sz w:val="32"/>
          <w:szCs w:val="32"/>
        </w:rPr>
      </w:pPr>
      <w:r>
        <w:rPr>
          <w:rFonts w:hint="eastAsia" w:ascii="方正小标宋_GBK" w:hAnsi="宋体" w:eastAsia="方正小标宋_GBK"/>
          <w:sz w:val="44"/>
          <w:szCs w:val="44"/>
        </w:rPr>
        <w:br w:type="page"/>
      </w:r>
      <w:r>
        <w:rPr>
          <w:rFonts w:hint="eastAsia" w:ascii="仿宋_GB2312" w:hAnsi="仿宋_GB2312" w:eastAsia="仿宋_GB2312" w:cs="仿宋_GB2312"/>
          <w:b/>
          <w:kern w:val="0"/>
          <w:sz w:val="36"/>
          <w:szCs w:val="36"/>
        </w:rPr>
        <w:t>目录</w:t>
      </w:r>
    </w:p>
    <w:p>
      <w:pPr>
        <w:pStyle w:val="7"/>
        <w:tabs>
          <w:tab w:val="right" w:pos="8306"/>
        </w:tabs>
        <w:rPr>
          <w:rFonts w:ascii="仿宋_GB2312" w:hAnsi="仿宋_GB2312" w:eastAsia="仿宋_GB2312" w:cs="仿宋_GB2312"/>
          <w:b/>
          <w:bCs/>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\n  \h \u </w:instrText>
      </w:r>
      <w:r>
        <w:rPr>
          <w:rFonts w:hint="eastAsia" w:ascii="仿宋_GB2312" w:hAnsi="仿宋_GB2312" w:eastAsia="仿宋_GB2312" w:cs="仿宋_GB2312"/>
          <w:sz w:val="32"/>
          <w:szCs w:val="32"/>
        </w:rPr>
        <w:fldChar w:fldCharType="separate"/>
      </w:r>
      <w:r>
        <w:fldChar w:fldCharType="begin"/>
      </w:r>
      <w:r>
        <w:instrText xml:space="preserve"> HYPERLINK \l "_Toc32314" </w:instrText>
      </w:r>
      <w:r>
        <w:fldChar w:fldCharType="separate"/>
      </w:r>
      <w:r>
        <w:rPr>
          <w:rFonts w:hint="eastAsia" w:ascii="仿宋_GB2312" w:hAnsi="仿宋_GB2312" w:eastAsia="仿宋_GB2312" w:cs="仿宋_GB2312"/>
          <w:b/>
          <w:bCs/>
          <w:sz w:val="32"/>
          <w:szCs w:val="32"/>
        </w:rPr>
        <w:t>第一部分部门单位概况</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"_Toc30567" </w:instrText>
      </w:r>
      <w:r>
        <w:fldChar w:fldCharType="separate"/>
      </w:r>
      <w:r>
        <w:rPr>
          <w:rFonts w:hint="eastAsia" w:ascii="仿宋_GB2312" w:hAnsi="仿宋_GB2312" w:eastAsia="仿宋_GB2312" w:cs="仿宋_GB2312"/>
          <w:bCs/>
          <w:kern w:val="0"/>
          <w:sz w:val="32"/>
          <w:szCs w:val="32"/>
        </w:rPr>
        <w:t>一、主要职能</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 </w:instrText>
      </w:r>
      <w:r>
        <w:fldChar w:fldCharType="separate"/>
      </w:r>
      <w:r>
        <w:rPr>
          <w:rFonts w:hint="eastAsia" w:ascii="仿宋_GB2312" w:hAnsi="仿宋_GB2312" w:eastAsia="仿宋_GB2312" w:cs="仿宋_GB2312"/>
          <w:bCs/>
          <w:kern w:val="0"/>
          <w:sz w:val="32"/>
          <w:szCs w:val="32"/>
        </w:rPr>
        <w:t>二、机构设置及人员情况</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"_Toc29374" </w:instrText>
      </w:r>
      <w:r>
        <w:fldChar w:fldCharType="separate"/>
      </w:r>
      <w:r>
        <w:rPr>
          <w:rFonts w:hint="eastAsia" w:ascii="仿宋_GB2312" w:hAnsi="仿宋_GB2312" w:eastAsia="仿宋_GB2312" w:cs="仿宋_GB2312"/>
          <w:b/>
          <w:bCs/>
          <w:sz w:val="32"/>
          <w:szCs w:val="32"/>
        </w:rPr>
        <w:t>第二部分部门决算情况说明</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"_Toc25314" </w:instrText>
      </w:r>
      <w:r>
        <w:fldChar w:fldCharType="separate"/>
      </w:r>
      <w:r>
        <w:rPr>
          <w:rFonts w:hint="eastAsia" w:ascii="仿宋_GB2312" w:hAnsi="仿宋_GB2312" w:eastAsia="仿宋_GB2312" w:cs="仿宋_GB2312"/>
          <w:bCs/>
          <w:kern w:val="0"/>
          <w:sz w:val="32"/>
          <w:szCs w:val="32"/>
        </w:rPr>
        <w:t>一、收入支出决算总体情况说明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"_Toc12142" </w:instrText>
      </w:r>
      <w:r>
        <w:fldChar w:fldCharType="separate"/>
      </w:r>
      <w:r>
        <w:rPr>
          <w:rFonts w:hint="eastAsia" w:ascii="仿宋_GB2312" w:hAnsi="仿宋_GB2312" w:eastAsia="仿宋_GB2312" w:cs="仿宋_GB2312"/>
          <w:bCs/>
          <w:kern w:val="0"/>
          <w:sz w:val="32"/>
          <w:szCs w:val="32"/>
        </w:rPr>
        <w:t>二、收入决算情况说明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"_Toc13201" </w:instrText>
      </w:r>
      <w:r>
        <w:fldChar w:fldCharType="separate"/>
      </w:r>
      <w:r>
        <w:rPr>
          <w:rFonts w:hint="eastAsia" w:ascii="仿宋_GB2312" w:hAnsi="仿宋_GB2312" w:eastAsia="仿宋_GB2312" w:cs="仿宋_GB2312"/>
          <w:bCs/>
          <w:kern w:val="0"/>
          <w:sz w:val="32"/>
          <w:szCs w:val="32"/>
        </w:rPr>
        <w:t>三、支出决算情况说明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"_Toc26564" </w:instrText>
      </w:r>
      <w:r>
        <w:fldChar w:fldCharType="separate"/>
      </w:r>
      <w:r>
        <w:rPr>
          <w:rFonts w:hint="eastAsia" w:ascii="仿宋_GB2312" w:hAnsi="仿宋_GB2312" w:eastAsia="仿宋_GB2312" w:cs="仿宋_GB2312"/>
          <w:bCs/>
          <w:kern w:val="0"/>
          <w:sz w:val="32"/>
          <w:szCs w:val="32"/>
        </w:rPr>
        <w:t>四、财政拨款收入支出决算总体情况说明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"_Toc20360" </w:instrText>
      </w:r>
      <w:r>
        <w:fldChar w:fldCharType="separate"/>
      </w:r>
      <w:r>
        <w:rPr>
          <w:rFonts w:hint="eastAsia" w:ascii="仿宋_GB2312" w:hAnsi="仿宋_GB2312" w:eastAsia="仿宋_GB2312" w:cs="仿宋_GB2312"/>
          <w:bCs/>
          <w:kern w:val="0"/>
          <w:sz w:val="32"/>
          <w:szCs w:val="32"/>
        </w:rPr>
        <w:t>五、一般公共预算财政拨款支出决算情况说明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"_Toc30870" </w:instrText>
      </w:r>
      <w:r>
        <w:fldChar w:fldCharType="separate"/>
      </w:r>
      <w:r>
        <w:rPr>
          <w:rFonts w:hint="eastAsia" w:ascii="仿宋_GB2312" w:hAnsi="仿宋_GB2312" w:eastAsia="仿宋_GB2312" w:cs="仿宋_GB2312"/>
          <w:bCs/>
          <w:kern w:val="0"/>
          <w:sz w:val="32"/>
          <w:szCs w:val="32"/>
        </w:rPr>
        <w:t>六、一般公共预算财政拨款基本支出决算情况说明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"_Toc21518" </w:instrText>
      </w:r>
      <w:r>
        <w:fldChar w:fldCharType="separate"/>
      </w:r>
      <w:r>
        <w:rPr>
          <w:rFonts w:hint="eastAsia" w:ascii="仿宋_GB2312" w:hAnsi="仿宋_GB2312" w:eastAsia="仿宋_GB2312" w:cs="仿宋_GB2312"/>
          <w:bCs/>
          <w:kern w:val="0"/>
          <w:sz w:val="32"/>
          <w:szCs w:val="32"/>
        </w:rPr>
        <w:t>七、一般公共预算财政拨款“三公”经费支出决算情况说明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八、政府性基金预算财政拨款收入支出决算情况说明</w:t>
      </w:r>
      <w:r>
        <w:rPr>
          <w:rFonts w:hint="eastAsia" w:ascii="仿宋_GB2312" w:hAnsi="仿宋_GB2312" w:eastAsia="仿宋_GB2312" w:cs="仿宋_GB2312"/>
          <w:bCs/>
          <w:kern w:val="0"/>
          <w:sz w:val="32"/>
          <w:szCs w:val="32"/>
        </w:rPr>
        <w:fldChar w:fldCharType="end"/>
      </w:r>
    </w:p>
    <w:p>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九、国有资本经营预算财政拨款收入支出决算情况说明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"_Toc1235" </w:instrText>
      </w:r>
      <w:r>
        <w:fldChar w:fldCharType="separate"/>
      </w:r>
      <w:r>
        <w:rPr>
          <w:rFonts w:hint="eastAsia" w:ascii="仿宋_GB2312" w:hAnsi="仿宋_GB2312" w:eastAsia="仿宋_GB2312" w:cs="仿宋_GB2312"/>
          <w:sz w:val="32"/>
          <w:szCs w:val="32"/>
        </w:rPr>
        <w:t>十</w:t>
      </w:r>
      <w:r>
        <w:rPr>
          <w:rFonts w:hint="eastAsia" w:ascii="仿宋_GB2312" w:hAnsi="仿宋_GB2312" w:eastAsia="仿宋_GB2312" w:cs="仿宋_GB2312"/>
          <w:bCs/>
          <w:kern w:val="0"/>
          <w:sz w:val="32"/>
          <w:szCs w:val="32"/>
        </w:rPr>
        <w:t>、其他重要事项的情况说明</w:t>
      </w:r>
      <w:r>
        <w:rPr>
          <w:rFonts w:hint="eastAsia" w:ascii="仿宋_GB2312" w:hAnsi="仿宋_GB2312" w:eastAsia="仿宋_GB2312" w:cs="仿宋_GB2312"/>
          <w:bCs/>
          <w:kern w:val="0"/>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"_Toc14519" </w:instrText>
      </w:r>
      <w:r>
        <w:fldChar w:fldCharType="separate"/>
      </w:r>
      <w:r>
        <w:rPr>
          <w:rFonts w:hint="eastAsia" w:ascii="仿宋_GB2312" w:hAnsi="仿宋_GB2312" w:eastAsia="仿宋_GB2312" w:cs="仿宋_GB2312"/>
          <w:sz w:val="32"/>
          <w:szCs w:val="32"/>
        </w:rPr>
        <w:t>（一）机关运行经费支出情况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"_Toc227" </w:instrText>
      </w:r>
      <w:r>
        <w:fldChar w:fldCharType="separate"/>
      </w:r>
      <w:r>
        <w:rPr>
          <w:rFonts w:hint="eastAsia" w:ascii="仿宋_GB2312" w:hAnsi="仿宋_GB2312" w:eastAsia="仿宋_GB2312" w:cs="仿宋_GB2312"/>
          <w:sz w:val="32"/>
          <w:szCs w:val="32"/>
        </w:rPr>
        <w:t>（二）政府采购情况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"_Toc8391" </w:instrText>
      </w:r>
      <w:r>
        <w:fldChar w:fldCharType="separate"/>
      </w:r>
      <w:r>
        <w:rPr>
          <w:rFonts w:hint="eastAsia" w:ascii="仿宋_GB2312" w:hAnsi="仿宋_GB2312" w:eastAsia="仿宋_GB2312" w:cs="仿宋_GB2312"/>
          <w:sz w:val="32"/>
          <w:szCs w:val="32"/>
        </w:rPr>
        <w:t>（三）国有资产占用情况说明</w:t>
      </w:r>
      <w:r>
        <w:rPr>
          <w:rFonts w:hint="eastAsia" w:ascii="仿宋_GB2312" w:hAnsi="仿宋_GB2312" w:eastAsia="仿宋_GB2312" w:cs="仿宋_GB2312"/>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"_Toc11283" </w:instrText>
      </w:r>
      <w:r>
        <w:fldChar w:fldCharType="separate"/>
      </w:r>
      <w:r>
        <w:rPr>
          <w:rFonts w:hint="eastAsia" w:ascii="仿宋_GB2312" w:hAnsi="仿宋_GB2312" w:eastAsia="仿宋_GB2312" w:cs="仿宋_GB2312"/>
          <w:bCs/>
          <w:kern w:val="0"/>
          <w:sz w:val="32"/>
          <w:szCs w:val="32"/>
        </w:rPr>
        <w:t>十一、预算绩效的情况说明</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"_Toc3250" </w:instrText>
      </w:r>
      <w:r>
        <w:fldChar w:fldCharType="separate"/>
      </w:r>
      <w:r>
        <w:rPr>
          <w:rFonts w:hint="eastAsia" w:ascii="仿宋_GB2312" w:hAnsi="仿宋_GB2312" w:eastAsia="仿宋_GB2312" w:cs="仿宋_GB2312"/>
          <w:b/>
          <w:bCs/>
          <w:sz w:val="32"/>
          <w:szCs w:val="32"/>
        </w:rPr>
        <w:t>第三部分专业名词解释</w:t>
      </w:r>
      <w:r>
        <w:rPr>
          <w:rFonts w:hint="eastAsia" w:ascii="仿宋_GB2312" w:hAnsi="仿宋_GB2312" w:eastAsia="仿宋_GB2312" w:cs="仿宋_GB2312"/>
          <w:b/>
          <w:bCs/>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"_Toc22784" </w:instrText>
      </w:r>
      <w:r>
        <w:fldChar w:fldCharType="separate"/>
      </w:r>
      <w:r>
        <w:rPr>
          <w:rFonts w:hint="eastAsia" w:ascii="仿宋_GB2312" w:hAnsi="仿宋_GB2312" w:eastAsia="仿宋_GB2312" w:cs="仿宋_GB2312"/>
          <w:b/>
          <w:bCs/>
          <w:sz w:val="32"/>
          <w:szCs w:val="32"/>
        </w:rPr>
        <w:t>第四部分部门决算报表（见附表）</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"_Toc2183" </w:instrText>
      </w:r>
      <w:r>
        <w:fldChar w:fldCharType="separate"/>
      </w:r>
      <w:r>
        <w:rPr>
          <w:rFonts w:hint="eastAsia" w:ascii="仿宋_GB2312" w:hAnsi="仿宋_GB2312" w:eastAsia="仿宋_GB2312" w:cs="仿宋_GB2312"/>
          <w:bCs/>
          <w:kern w:val="0"/>
          <w:sz w:val="32"/>
          <w:szCs w:val="32"/>
        </w:rPr>
        <w:t>一、《收入支出决算总表》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"_Toc24532" </w:instrText>
      </w:r>
      <w:r>
        <w:fldChar w:fldCharType="separate"/>
      </w:r>
      <w:r>
        <w:rPr>
          <w:rFonts w:hint="eastAsia" w:ascii="仿宋_GB2312" w:hAnsi="仿宋_GB2312" w:eastAsia="仿宋_GB2312" w:cs="仿宋_GB2312"/>
          <w:bCs/>
          <w:kern w:val="0"/>
          <w:sz w:val="32"/>
          <w:szCs w:val="32"/>
        </w:rPr>
        <w:t>二、《收入决算表》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"_Toc32434" </w:instrText>
      </w:r>
      <w:r>
        <w:fldChar w:fldCharType="separate"/>
      </w:r>
      <w:r>
        <w:rPr>
          <w:rFonts w:hint="eastAsia" w:ascii="仿宋_GB2312" w:hAnsi="仿宋_GB2312" w:eastAsia="仿宋_GB2312" w:cs="仿宋_GB2312"/>
          <w:bCs/>
          <w:kern w:val="0"/>
          <w:sz w:val="32"/>
          <w:szCs w:val="32"/>
        </w:rPr>
        <w:t>三、《支出决算表》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"_Toc28786" </w:instrText>
      </w:r>
      <w:r>
        <w:fldChar w:fldCharType="separate"/>
      </w:r>
      <w:r>
        <w:rPr>
          <w:rFonts w:hint="eastAsia" w:ascii="仿宋_GB2312" w:hAnsi="仿宋_GB2312" w:eastAsia="仿宋_GB2312" w:cs="仿宋_GB2312"/>
          <w:bCs/>
          <w:kern w:val="0"/>
          <w:sz w:val="32"/>
          <w:szCs w:val="32"/>
        </w:rPr>
        <w:t>四、《财政拨款收入支出决算总表》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"_Toc14869" </w:instrText>
      </w:r>
      <w:r>
        <w:fldChar w:fldCharType="separate"/>
      </w:r>
      <w:r>
        <w:rPr>
          <w:rFonts w:hint="eastAsia" w:ascii="仿宋_GB2312" w:hAnsi="仿宋_GB2312" w:eastAsia="仿宋_GB2312" w:cs="仿宋_GB2312"/>
          <w:bCs/>
          <w:kern w:val="0"/>
          <w:sz w:val="32"/>
          <w:szCs w:val="32"/>
        </w:rPr>
        <w:t>五、《一般公共预算财政拨款支出决算表》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"_Toc8884" </w:instrText>
      </w:r>
      <w:r>
        <w:fldChar w:fldCharType="separate"/>
      </w:r>
      <w:r>
        <w:rPr>
          <w:rFonts w:hint="eastAsia" w:ascii="仿宋_GB2312" w:hAnsi="仿宋_GB2312" w:eastAsia="仿宋_GB2312" w:cs="仿宋_GB2312"/>
          <w:bCs/>
          <w:kern w:val="0"/>
          <w:sz w:val="32"/>
          <w:szCs w:val="32"/>
        </w:rPr>
        <w:t>六、《一般公共预算财政拨款基本支出决算表》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"_Toc29106" </w:instrText>
      </w:r>
      <w:r>
        <w:fldChar w:fldCharType="separate"/>
      </w:r>
      <w:r>
        <w:rPr>
          <w:rFonts w:hint="eastAsia" w:ascii="仿宋_GB2312" w:hAnsi="仿宋_GB2312" w:eastAsia="仿宋_GB2312" w:cs="仿宋_GB2312"/>
          <w:bCs/>
          <w:kern w:val="0"/>
          <w:sz w:val="32"/>
          <w:szCs w:val="32"/>
        </w:rPr>
        <w:t>七、《一般公共预算财政拨款“三公”经费支出决算表》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fldChar w:fldCharType="begin"/>
      </w:r>
      <w:r>
        <w:instrText xml:space="preserve"> HYPERLINK \l "_Toc7643" </w:instrText>
      </w:r>
      <w:r>
        <w:fldChar w:fldCharType="separate"/>
      </w:r>
      <w:r>
        <w:rPr>
          <w:rFonts w:hint="eastAsia" w:ascii="仿宋_GB2312" w:hAnsi="仿宋_GB2312" w:eastAsia="仿宋_GB2312" w:cs="仿宋_GB2312"/>
          <w:bCs/>
          <w:kern w:val="0"/>
          <w:sz w:val="32"/>
          <w:szCs w:val="32"/>
        </w:rPr>
        <w:t>八、《政府性基金预算财政拨款收入支出决算表》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九、《国有资本经营预算财政拨款收入支出决算表》</w:t>
      </w:r>
    </w:p>
    <w:p>
      <w:r>
        <w:rPr>
          <w:rFonts w:hint="eastAsia" w:ascii="仿宋_GB2312" w:hAnsi="仿宋_GB2312" w:eastAsia="仿宋_GB2312" w:cs="仿宋_GB2312"/>
          <w:sz w:val="32"/>
          <w:szCs w:val="32"/>
        </w:rPr>
        <w:fldChar w:fldCharType="end"/>
      </w:r>
    </w:p>
    <w:p>
      <w:pPr>
        <w:ind w:firstLine="640" w:firstLineChars="200"/>
        <w:jc w:val="center"/>
        <w:outlineLvl w:val="0"/>
        <w:rPr>
          <w:rFonts w:ascii="黑体" w:hAnsi="黑体" w:eastAsia="黑体"/>
          <w:sz w:val="32"/>
          <w:szCs w:val="32"/>
        </w:rPr>
      </w:pPr>
      <w:r>
        <w:rPr>
          <w:rFonts w:hint="eastAsia" w:ascii="仿宋_GB2312" w:eastAsia="仿宋_GB2312"/>
          <w:sz w:val="32"/>
          <w:szCs w:val="32"/>
        </w:rPr>
        <w:br w:type="page"/>
      </w:r>
      <w:bookmarkStart w:id="1" w:name="_Toc32314"/>
      <w:bookmarkStart w:id="2" w:name="_Toc24028"/>
      <w:r>
        <w:rPr>
          <w:rFonts w:hint="eastAsia" w:ascii="黑体" w:hAnsi="黑体" w:eastAsia="黑体"/>
          <w:sz w:val="32"/>
          <w:szCs w:val="32"/>
        </w:rPr>
        <w:t>第一部分 部门单位概况</w:t>
      </w:r>
      <w:bookmarkEnd w:id="1"/>
      <w:bookmarkEnd w:id="2"/>
    </w:p>
    <w:p>
      <w:pPr>
        <w:ind w:firstLine="640" w:firstLineChars="200"/>
        <w:outlineLvl w:val="1"/>
        <w:rPr>
          <w:rFonts w:ascii="黑体" w:hAnsi="黑体" w:eastAsia="黑体" w:cs="宋体"/>
          <w:bCs/>
          <w:kern w:val="0"/>
          <w:sz w:val="32"/>
          <w:szCs w:val="32"/>
        </w:rPr>
      </w:pPr>
      <w:bookmarkStart w:id="3" w:name="_Toc30567"/>
      <w:bookmarkStart w:id="4" w:name="_Toc30738"/>
      <w:r>
        <w:rPr>
          <w:rFonts w:hint="eastAsia" w:ascii="黑体" w:hAnsi="黑体" w:eastAsia="黑体" w:cs="宋体"/>
          <w:bCs/>
          <w:kern w:val="0"/>
          <w:sz w:val="32"/>
          <w:szCs w:val="32"/>
        </w:rPr>
        <w:t>一、主要职能</w:t>
      </w:r>
      <w:bookmarkEnd w:id="3"/>
      <w:bookmarkEnd w:id="4"/>
    </w:p>
    <w:p>
      <w:pPr>
        <w:ind w:firstLine="640" w:firstLineChars="200"/>
        <w:rPr>
          <w:rFonts w:ascii="仿宋_GB2312" w:eastAsia="仿宋_GB2312"/>
          <w:sz w:val="32"/>
          <w:szCs w:val="32"/>
        </w:rPr>
      </w:pPr>
      <w:r>
        <w:rPr>
          <w:rFonts w:ascii="仿宋_GB2312" w:eastAsia="仿宋_GB2312"/>
          <w:sz w:val="32"/>
          <w:szCs w:val="32"/>
        </w:rPr>
        <w:t>自治区人大干部培训中心是隶属于新疆维吾尔自治区人民代表大会常务委员会办公厅的全额拨款事业单位。主要职责是负责拟订自治区人大培训工作长远规划和年度计划，并组织实施；具体承担全区人大干部及人大代表培训工作</w:t>
      </w:r>
      <w:r>
        <w:rPr>
          <w:rFonts w:hint="eastAsia" w:ascii="仿宋_GB2312" w:eastAsia="仿宋_GB2312"/>
          <w:sz w:val="32"/>
          <w:szCs w:val="32"/>
        </w:rPr>
        <w:t>。</w:t>
      </w:r>
    </w:p>
    <w:p>
      <w:pPr>
        <w:ind w:firstLine="640" w:firstLineChars="200"/>
        <w:outlineLvl w:val="1"/>
        <w:rPr>
          <w:rFonts w:ascii="黑体" w:hAnsi="黑体" w:eastAsia="黑体" w:cs="宋体"/>
          <w:bCs/>
          <w:kern w:val="0"/>
          <w:sz w:val="32"/>
          <w:szCs w:val="32"/>
        </w:rPr>
      </w:pPr>
      <w:bookmarkStart w:id="5" w:name="_Toc31238"/>
      <w:bookmarkStart w:id="6" w:name="_Toc2151"/>
      <w:r>
        <w:rPr>
          <w:rFonts w:hint="eastAsia" w:ascii="黑体" w:hAnsi="黑体" w:eastAsia="黑体" w:cs="宋体"/>
          <w:bCs/>
          <w:kern w:val="0"/>
          <w:sz w:val="32"/>
          <w:szCs w:val="32"/>
        </w:rPr>
        <w:t>二、机构设置及</w:t>
      </w:r>
      <w:bookmarkEnd w:id="5"/>
      <w:r>
        <w:rPr>
          <w:rFonts w:hint="eastAsia" w:ascii="黑体" w:hAnsi="黑体" w:eastAsia="黑体" w:cs="宋体"/>
          <w:bCs/>
          <w:kern w:val="0"/>
          <w:sz w:val="32"/>
          <w:szCs w:val="32"/>
        </w:rPr>
        <w:t>人员情况</w:t>
      </w:r>
      <w:bookmarkEnd w:id="6"/>
    </w:p>
    <w:p>
      <w:pPr>
        <w:ind w:firstLine="640" w:firstLineChars="200"/>
        <w:rPr>
          <w:rFonts w:ascii="仿宋_GB2312" w:eastAsia="仿宋_GB2312"/>
          <w:sz w:val="32"/>
          <w:szCs w:val="32"/>
        </w:rPr>
      </w:pPr>
      <w:r>
        <w:rPr>
          <w:rFonts w:hint="eastAsia" w:ascii="仿宋_GB2312" w:eastAsia="仿宋_GB2312"/>
          <w:sz w:val="32"/>
          <w:szCs w:val="32"/>
        </w:rPr>
        <w:t>新疆维吾尔自治区人大干部培训中心</w:t>
      </w:r>
      <w:r>
        <w:rPr>
          <w:rFonts w:ascii="仿宋_GB2312" w:eastAsia="仿宋_GB2312"/>
          <w:sz w:val="32"/>
          <w:szCs w:val="32"/>
        </w:rPr>
        <w:t>2021</w:t>
      </w:r>
      <w:r>
        <w:rPr>
          <w:rFonts w:hint="eastAsia" w:ascii="仿宋_GB2312" w:eastAsia="仿宋_GB2312"/>
          <w:sz w:val="32"/>
          <w:szCs w:val="32"/>
        </w:rPr>
        <w:t>年度，实有人数</w:t>
      </w:r>
      <w:r>
        <w:rPr>
          <w:rFonts w:ascii="仿宋_GB2312" w:eastAsia="仿宋_GB2312"/>
          <w:sz w:val="32"/>
          <w:szCs w:val="32"/>
        </w:rPr>
        <w:t>19</w:t>
      </w:r>
      <w:r>
        <w:rPr>
          <w:rFonts w:hint="eastAsia" w:ascii="仿宋_GB2312" w:eastAsia="仿宋_GB2312"/>
          <w:sz w:val="32"/>
          <w:szCs w:val="32"/>
        </w:rPr>
        <w:t>人，其中：在职人员</w:t>
      </w:r>
      <w:r>
        <w:rPr>
          <w:rFonts w:ascii="仿宋_GB2312" w:eastAsia="仿宋_GB2312"/>
          <w:sz w:val="32"/>
          <w:szCs w:val="32"/>
        </w:rPr>
        <w:t>11</w:t>
      </w:r>
      <w:r>
        <w:rPr>
          <w:rFonts w:hint="eastAsia" w:ascii="仿宋_GB2312" w:eastAsia="仿宋_GB2312"/>
          <w:sz w:val="32"/>
          <w:szCs w:val="32"/>
        </w:rPr>
        <w:t>人，离休人员</w:t>
      </w:r>
      <w:r>
        <w:rPr>
          <w:rFonts w:ascii="仿宋_GB2312" w:eastAsia="仿宋_GB2312"/>
          <w:sz w:val="32"/>
          <w:szCs w:val="32"/>
        </w:rPr>
        <w:t>0</w:t>
      </w:r>
      <w:r>
        <w:rPr>
          <w:rFonts w:hint="eastAsia" w:ascii="仿宋_GB2312" w:eastAsia="仿宋_GB2312"/>
          <w:sz w:val="32"/>
          <w:szCs w:val="32"/>
        </w:rPr>
        <w:t>人，退休人员</w:t>
      </w:r>
      <w:r>
        <w:rPr>
          <w:rFonts w:ascii="仿宋_GB2312" w:eastAsia="仿宋_GB2312"/>
          <w:sz w:val="32"/>
          <w:szCs w:val="32"/>
        </w:rPr>
        <w:t>8</w:t>
      </w:r>
      <w:r>
        <w:rPr>
          <w:rFonts w:hint="eastAsia" w:ascii="仿宋_GB2312" w:eastAsia="仿宋_GB2312"/>
          <w:sz w:val="32"/>
          <w:szCs w:val="32"/>
        </w:rPr>
        <w:t>人。</w:t>
      </w:r>
    </w:p>
    <w:p>
      <w:pPr>
        <w:ind w:firstLine="640" w:firstLineChars="200"/>
        <w:rPr>
          <w:rFonts w:ascii="仿宋_GB2312" w:eastAsia="仿宋_GB2312"/>
          <w:sz w:val="32"/>
          <w:szCs w:val="32"/>
        </w:rPr>
      </w:pPr>
      <w:r>
        <w:rPr>
          <w:rFonts w:hint="eastAsia" w:ascii="仿宋_GB2312" w:eastAsia="仿宋_GB2312"/>
          <w:sz w:val="32"/>
          <w:szCs w:val="32"/>
        </w:rPr>
        <w:t>从部门决算单位构成看，新疆维吾尔自治区人大干部培训中心部门决算包括：新疆维吾尔自治区人大干部培训中心决算。</w:t>
      </w:r>
      <w:r>
        <w:rPr>
          <w:rFonts w:hint="eastAsia" w:ascii="仿宋_GB2312" w:hAnsi="黑体" w:eastAsia="仿宋_GB2312" w:cs="宋体"/>
          <w:bCs/>
          <w:kern w:val="0"/>
          <w:sz w:val="32"/>
          <w:szCs w:val="32"/>
        </w:rPr>
        <w:t>单位无下属预算单位，无下设科室</w:t>
      </w:r>
      <w:r>
        <w:rPr>
          <w:rFonts w:hint="eastAsia" w:ascii="仿宋_GB2312" w:hAnsi="宋体" w:eastAsia="仿宋_GB2312" w:cs="宋体"/>
          <w:kern w:val="0"/>
          <w:sz w:val="32"/>
          <w:szCs w:val="32"/>
        </w:rPr>
        <w:t>。</w:t>
      </w:r>
    </w:p>
    <w:p>
      <w:pPr>
        <w:rPr>
          <w:rFonts w:ascii="Arial" w:hAnsi="Arial" w:cs="Arial"/>
          <w:color w:val="4D4D4D"/>
          <w:shd w:val="clear" w:color="auto" w:fill="FFFFFF"/>
        </w:rPr>
      </w:pPr>
      <w:r>
        <w:rPr>
          <w:rFonts w:ascii="Arial" w:hAnsi="Arial" w:cs="Arial"/>
          <w:color w:val="4D4D4D"/>
          <w:shd w:val="clear" w:color="auto" w:fill="FFFFFF"/>
        </w:rPr>
        <w:br w:type="page"/>
      </w:r>
    </w:p>
    <w:p>
      <w:pPr>
        <w:ind w:firstLine="640" w:firstLineChars="200"/>
        <w:jc w:val="center"/>
        <w:outlineLvl w:val="0"/>
        <w:rPr>
          <w:rFonts w:ascii="黑体" w:hAnsi="黑体" w:eastAsia="黑体"/>
          <w:sz w:val="32"/>
          <w:szCs w:val="32"/>
        </w:rPr>
      </w:pPr>
      <w:r>
        <w:rPr>
          <w:rFonts w:hint="eastAsia" w:ascii="黑体" w:hAnsi="黑体" w:eastAsia="黑体"/>
          <w:sz w:val="32"/>
          <w:szCs w:val="32"/>
        </w:rPr>
        <w:t>第二部分 部门决算情况说明</w:t>
      </w:r>
    </w:p>
    <w:p>
      <w:pPr>
        <w:ind w:firstLine="640" w:firstLineChars="200"/>
        <w:outlineLvl w:val="1"/>
        <w:rPr>
          <w:rFonts w:ascii="黑体" w:hAnsi="黑体" w:eastAsia="黑体" w:cs="宋体"/>
          <w:bCs/>
          <w:kern w:val="0"/>
          <w:sz w:val="32"/>
          <w:szCs w:val="32"/>
        </w:rPr>
      </w:pPr>
      <w:bookmarkStart w:id="7" w:name="_Toc25314"/>
      <w:bookmarkStart w:id="8" w:name="_Toc12566"/>
      <w:bookmarkStart w:id="9" w:name="_Hlk97807141"/>
      <w:r>
        <w:rPr>
          <w:rFonts w:hint="eastAsia" w:ascii="黑体" w:hAnsi="黑体" w:eastAsia="黑体" w:cs="宋体"/>
          <w:bCs/>
          <w:kern w:val="0"/>
          <w:sz w:val="32"/>
          <w:szCs w:val="32"/>
        </w:rPr>
        <w:t>一、收入支出决算总体情况说明</w:t>
      </w:r>
      <w:bookmarkEnd w:id="7"/>
      <w:bookmarkEnd w:id="8"/>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336.16</w:t>
      </w:r>
      <w:r>
        <w:rPr>
          <w:rFonts w:hint="eastAsia" w:ascii="仿宋_GB2312" w:eastAsia="仿宋_GB2312"/>
          <w:sz w:val="32"/>
          <w:szCs w:val="32"/>
        </w:rPr>
        <w:t>万元，与上年相比，增加51.88万元，</w:t>
      </w:r>
      <w:r>
        <w:rPr>
          <w:rFonts w:ascii="仿宋_GB2312" w:eastAsia="仿宋_GB2312"/>
          <w:sz w:val="32"/>
          <w:szCs w:val="32"/>
        </w:rPr>
        <w:t>增长18.25</w:t>
      </w:r>
      <w:r>
        <w:rPr>
          <w:rFonts w:hint="eastAsia" w:ascii="仿宋_GB2312" w:eastAsia="仿宋_GB2312"/>
          <w:sz w:val="32"/>
          <w:szCs w:val="32"/>
        </w:rPr>
        <w:t>%，主要原因是：上级主管部门归集调入项目结转结余用于维修南山培训基地老旧设施；本年调整工资，人员培训经费增加。本年支出</w:t>
      </w:r>
      <w:r>
        <w:rPr>
          <w:rFonts w:ascii="仿宋_GB2312" w:eastAsia="仿宋_GB2312"/>
          <w:sz w:val="32"/>
          <w:szCs w:val="32"/>
        </w:rPr>
        <w:t>504.37</w:t>
      </w:r>
      <w:r>
        <w:rPr>
          <w:rFonts w:hint="eastAsia" w:ascii="仿宋_GB2312" w:eastAsia="仿宋_GB2312"/>
          <w:sz w:val="32"/>
          <w:szCs w:val="32"/>
        </w:rPr>
        <w:t>万元，与上年相比，</w:t>
      </w:r>
      <w:r>
        <w:rPr>
          <w:rFonts w:ascii="仿宋_GB2312" w:eastAsia="仿宋_GB2312"/>
          <w:sz w:val="32"/>
          <w:szCs w:val="32"/>
        </w:rPr>
        <w:t>增加178.57</w:t>
      </w:r>
      <w:r>
        <w:rPr>
          <w:rFonts w:hint="eastAsia" w:ascii="仿宋_GB2312" w:eastAsia="仿宋_GB2312"/>
          <w:sz w:val="32"/>
          <w:szCs w:val="32"/>
        </w:rPr>
        <w:t>万元，</w:t>
      </w:r>
      <w:r>
        <w:rPr>
          <w:rFonts w:ascii="仿宋_GB2312" w:eastAsia="仿宋_GB2312"/>
          <w:sz w:val="32"/>
          <w:szCs w:val="32"/>
        </w:rPr>
        <w:t>增长54.81</w:t>
      </w:r>
      <w:r>
        <w:rPr>
          <w:rFonts w:hint="eastAsia" w:ascii="仿宋_GB2312" w:eastAsia="仿宋_GB2312"/>
          <w:sz w:val="32"/>
          <w:szCs w:val="32"/>
        </w:rPr>
        <w:t>%，主要原因是：本年使用结转结余资金用于维修南山培训基地老旧设施；本年调整工资，人员经费增加；培训活动增加。</w:t>
      </w:r>
    </w:p>
    <w:p>
      <w:pPr>
        <w:ind w:firstLine="640" w:firstLineChars="200"/>
        <w:outlineLvl w:val="1"/>
        <w:rPr>
          <w:rFonts w:ascii="黑体" w:hAnsi="黑体" w:eastAsia="黑体" w:cs="宋体"/>
          <w:bCs/>
          <w:kern w:val="0"/>
          <w:sz w:val="32"/>
          <w:szCs w:val="32"/>
        </w:rPr>
      </w:pPr>
      <w:bookmarkStart w:id="10" w:name="_Toc12142"/>
      <w:bookmarkStart w:id="11" w:name="_Toc1979"/>
      <w:r>
        <w:rPr>
          <w:rFonts w:hint="eastAsia" w:ascii="黑体" w:hAnsi="黑体" w:eastAsia="黑体" w:cs="宋体"/>
          <w:bCs/>
          <w:kern w:val="0"/>
          <w:sz w:val="32"/>
          <w:szCs w:val="32"/>
        </w:rPr>
        <w:t>二、收入决算情况说明</w:t>
      </w:r>
      <w:bookmarkEnd w:id="10"/>
      <w:bookmarkEnd w:id="11"/>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336.16</w:t>
      </w:r>
      <w:r>
        <w:rPr>
          <w:rFonts w:hint="eastAsia" w:ascii="仿宋_GB2312" w:eastAsia="仿宋_GB2312"/>
          <w:sz w:val="32"/>
          <w:szCs w:val="32"/>
        </w:rPr>
        <w:t>万元，其中：财政拨款收入</w:t>
      </w:r>
      <w:r>
        <w:rPr>
          <w:rFonts w:ascii="仿宋_GB2312" w:eastAsia="仿宋_GB2312"/>
          <w:sz w:val="32"/>
          <w:szCs w:val="32"/>
        </w:rPr>
        <w:t>335.59</w:t>
      </w:r>
      <w:r>
        <w:rPr>
          <w:rFonts w:hint="eastAsia" w:ascii="仿宋_GB2312" w:eastAsia="仿宋_GB2312"/>
          <w:sz w:val="32"/>
          <w:szCs w:val="32"/>
        </w:rPr>
        <w:t>万元，占99.83%；上级补助收入</w:t>
      </w:r>
      <w:r>
        <w:rPr>
          <w:rFonts w:ascii="仿宋_GB2312" w:eastAsia="仿宋_GB2312"/>
          <w:sz w:val="32"/>
          <w:szCs w:val="32"/>
        </w:rPr>
        <w:t>0.00</w:t>
      </w:r>
      <w:r>
        <w:rPr>
          <w:rFonts w:hint="eastAsia" w:ascii="仿宋_GB2312" w:eastAsia="仿宋_GB2312"/>
          <w:sz w:val="32"/>
          <w:szCs w:val="32"/>
        </w:rPr>
        <w:t>万元，占0.00%；事业收入</w:t>
      </w:r>
      <w:r>
        <w:rPr>
          <w:rFonts w:ascii="仿宋_GB2312" w:eastAsia="仿宋_GB2312"/>
          <w:sz w:val="32"/>
          <w:szCs w:val="32"/>
        </w:rPr>
        <w:t>0.00</w:t>
      </w:r>
      <w:r>
        <w:rPr>
          <w:rFonts w:hint="eastAsia" w:ascii="仿宋_GB2312" w:eastAsia="仿宋_GB2312"/>
          <w:sz w:val="32"/>
          <w:szCs w:val="32"/>
        </w:rPr>
        <w:t>万元，占0.00%；经营收入</w:t>
      </w:r>
      <w:r>
        <w:rPr>
          <w:rFonts w:ascii="仿宋_GB2312" w:eastAsia="仿宋_GB2312"/>
          <w:sz w:val="32"/>
          <w:szCs w:val="32"/>
        </w:rPr>
        <w:t>0.00</w:t>
      </w:r>
      <w:r>
        <w:rPr>
          <w:rFonts w:hint="eastAsia" w:ascii="仿宋_GB2312" w:eastAsia="仿宋_GB2312"/>
          <w:sz w:val="32"/>
          <w:szCs w:val="32"/>
        </w:rPr>
        <w:t>万元，占0.00%；附属单位上缴收入</w:t>
      </w:r>
      <w:r>
        <w:rPr>
          <w:rFonts w:ascii="仿宋_GB2312" w:eastAsia="仿宋_GB2312"/>
          <w:sz w:val="32"/>
          <w:szCs w:val="32"/>
        </w:rPr>
        <w:t>0.00</w:t>
      </w:r>
      <w:r>
        <w:rPr>
          <w:rFonts w:hint="eastAsia" w:ascii="仿宋_GB2312" w:eastAsia="仿宋_GB2312"/>
          <w:sz w:val="32"/>
          <w:szCs w:val="32"/>
        </w:rPr>
        <w:t>万元，占0.00%；其他收入</w:t>
      </w:r>
      <w:r>
        <w:rPr>
          <w:rFonts w:ascii="仿宋_GB2312" w:eastAsia="仿宋_GB2312"/>
          <w:sz w:val="32"/>
          <w:szCs w:val="32"/>
        </w:rPr>
        <w:t>0.56</w:t>
      </w:r>
      <w:r>
        <w:rPr>
          <w:rFonts w:hint="eastAsia" w:ascii="仿宋_GB2312" w:eastAsia="仿宋_GB2312"/>
          <w:sz w:val="32"/>
          <w:szCs w:val="32"/>
        </w:rPr>
        <w:t>万元，占0.17%。</w:t>
      </w:r>
    </w:p>
    <w:p>
      <w:pPr>
        <w:ind w:firstLine="640" w:firstLineChars="200"/>
        <w:outlineLvl w:val="1"/>
        <w:rPr>
          <w:rFonts w:ascii="黑体" w:hAnsi="黑体" w:eastAsia="黑体" w:cs="宋体"/>
          <w:bCs/>
          <w:kern w:val="0"/>
          <w:sz w:val="32"/>
          <w:szCs w:val="32"/>
        </w:rPr>
      </w:pPr>
      <w:bookmarkStart w:id="12" w:name="_Toc13201"/>
      <w:bookmarkStart w:id="13" w:name="_Toc27961"/>
      <w:r>
        <w:rPr>
          <w:rFonts w:hint="eastAsia" w:ascii="黑体" w:hAnsi="黑体" w:eastAsia="黑体" w:cs="宋体"/>
          <w:bCs/>
          <w:kern w:val="0"/>
          <w:sz w:val="32"/>
          <w:szCs w:val="32"/>
        </w:rPr>
        <w:t>三、支出决算情况说明</w:t>
      </w:r>
      <w:bookmarkEnd w:id="12"/>
      <w:bookmarkEnd w:id="13"/>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年度本年支出504.37万元，其中：基本支出</w:t>
      </w:r>
      <w:r>
        <w:rPr>
          <w:rFonts w:ascii="仿宋_GB2312" w:eastAsia="仿宋_GB2312"/>
          <w:sz w:val="32"/>
          <w:szCs w:val="32"/>
        </w:rPr>
        <w:t>219.10</w:t>
      </w:r>
      <w:r>
        <w:rPr>
          <w:rFonts w:hint="eastAsia" w:ascii="仿宋_GB2312" w:eastAsia="仿宋_GB2312"/>
          <w:sz w:val="32"/>
          <w:szCs w:val="32"/>
        </w:rPr>
        <w:t>万元，占43.44%；项目支出</w:t>
      </w:r>
      <w:r>
        <w:rPr>
          <w:rFonts w:ascii="仿宋_GB2312" w:eastAsia="仿宋_GB2312"/>
          <w:sz w:val="32"/>
          <w:szCs w:val="32"/>
        </w:rPr>
        <w:t>285.26</w:t>
      </w:r>
      <w:r>
        <w:rPr>
          <w:rFonts w:hint="eastAsia" w:ascii="仿宋_GB2312" w:eastAsia="仿宋_GB2312"/>
          <w:sz w:val="32"/>
          <w:szCs w:val="32"/>
        </w:rPr>
        <w:t>万元，占56.56%；上缴上级支出</w:t>
      </w:r>
      <w:r>
        <w:rPr>
          <w:rFonts w:ascii="仿宋_GB2312" w:eastAsia="仿宋_GB2312"/>
          <w:sz w:val="32"/>
          <w:szCs w:val="32"/>
        </w:rPr>
        <w:t>0.00</w:t>
      </w:r>
      <w:r>
        <w:rPr>
          <w:rFonts w:hint="eastAsia" w:ascii="仿宋_GB2312" w:eastAsia="仿宋_GB2312"/>
          <w:sz w:val="32"/>
          <w:szCs w:val="32"/>
        </w:rPr>
        <w:t>万元，占0.00%；经营支出</w:t>
      </w:r>
      <w:r>
        <w:rPr>
          <w:rFonts w:ascii="仿宋_GB2312" w:eastAsia="仿宋_GB2312"/>
          <w:sz w:val="32"/>
          <w:szCs w:val="32"/>
        </w:rPr>
        <w:t>0.00</w:t>
      </w:r>
      <w:r>
        <w:rPr>
          <w:rFonts w:hint="eastAsia" w:ascii="仿宋_GB2312" w:eastAsia="仿宋_GB2312"/>
          <w:sz w:val="32"/>
          <w:szCs w:val="32"/>
        </w:rPr>
        <w:t>万元，占</w:t>
      </w:r>
      <w:r>
        <w:rPr>
          <w:rFonts w:ascii="仿宋_GB2312" w:eastAsia="仿宋_GB2312"/>
          <w:sz w:val="32"/>
          <w:szCs w:val="32"/>
        </w:rPr>
        <w:t>0.00</w:t>
      </w:r>
      <w:r>
        <w:rPr>
          <w:rFonts w:hint="eastAsia" w:ascii="仿宋_GB2312" w:eastAsia="仿宋_GB2312"/>
          <w:sz w:val="32"/>
          <w:szCs w:val="32"/>
        </w:rPr>
        <w:t>%；对附属单位补助支出0.00万元，占0.00%。</w:t>
      </w:r>
    </w:p>
    <w:bookmarkEnd w:id="9"/>
    <w:p>
      <w:pPr>
        <w:ind w:firstLine="640" w:firstLineChars="200"/>
        <w:outlineLvl w:val="1"/>
        <w:rPr>
          <w:rFonts w:ascii="黑体" w:hAnsi="黑体" w:eastAsia="黑体" w:cs="宋体"/>
          <w:bCs/>
          <w:kern w:val="0"/>
          <w:sz w:val="32"/>
          <w:szCs w:val="32"/>
        </w:rPr>
      </w:pPr>
      <w:bookmarkStart w:id="14" w:name="_Toc4393"/>
      <w:bookmarkStart w:id="15" w:name="_Toc26564"/>
      <w:r>
        <w:rPr>
          <w:rFonts w:hint="eastAsia" w:ascii="黑体" w:hAnsi="黑体" w:eastAsia="黑体" w:cs="宋体"/>
          <w:bCs/>
          <w:kern w:val="0"/>
          <w:sz w:val="32"/>
          <w:szCs w:val="32"/>
        </w:rPr>
        <w:t>四、财政拨款收入支出决算总体情况说明</w:t>
      </w:r>
      <w:bookmarkEnd w:id="14"/>
      <w:bookmarkEnd w:id="15"/>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财政拨款收入335.59万元，与上年相比，增加52.08万元，增长18.37%，主要原因是：上级主管部门归集调入项目结转结余用于维修南山培训基地老旧设施；本年调整工资，人员经费增加；培训经费增加。财政拨款支出466.17万元，与上年相比，增加140.37万元，增长43.08%，主要原因是：本年使用结转结余资金用于维修南山培训基地老旧设施；本年调整工资，人员经费增加；培训活动增加。</w:t>
      </w:r>
    </w:p>
    <w:p>
      <w:pPr>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w:t>
      </w:r>
      <w:r>
        <w:rPr>
          <w:rFonts w:ascii="仿宋_GB2312" w:eastAsia="仿宋_GB2312"/>
          <w:sz w:val="32"/>
          <w:szCs w:val="32"/>
        </w:rPr>
        <w:t>409.18</w:t>
      </w:r>
      <w:r>
        <w:rPr>
          <w:rFonts w:hint="eastAsia" w:ascii="仿宋_GB2312" w:eastAsia="仿宋_GB2312"/>
          <w:sz w:val="32"/>
          <w:szCs w:val="32"/>
        </w:rPr>
        <w:t>万元，决算数</w:t>
      </w:r>
      <w:r>
        <w:rPr>
          <w:rFonts w:ascii="仿宋_GB2312" w:eastAsia="仿宋_GB2312"/>
          <w:sz w:val="32"/>
          <w:szCs w:val="32"/>
        </w:rPr>
        <w:t>335.59</w:t>
      </w:r>
      <w:r>
        <w:rPr>
          <w:rFonts w:hint="eastAsia" w:ascii="仿宋_GB2312" w:eastAsia="仿宋_GB2312"/>
          <w:sz w:val="32"/>
          <w:szCs w:val="32"/>
        </w:rPr>
        <w:t>万元，预决算差异率</w:t>
      </w:r>
      <w:r>
        <w:rPr>
          <w:rFonts w:ascii="仿宋_GB2312" w:eastAsia="仿宋_GB2312"/>
          <w:sz w:val="32"/>
          <w:szCs w:val="32"/>
        </w:rPr>
        <w:t>-17.98</w:t>
      </w:r>
      <w:r>
        <w:rPr>
          <w:rFonts w:hint="eastAsia" w:ascii="仿宋_GB2312" w:eastAsia="仿宋_GB2312"/>
          <w:sz w:val="32"/>
          <w:szCs w:val="32"/>
        </w:rPr>
        <w:t>%，主要原因是：年中追加绩效工资、职业年金等财政拨款支出。</w:t>
      </w:r>
      <w:r>
        <w:rPr>
          <w:rFonts w:hint="eastAsia" w:ascii="仿宋_GB2312" w:eastAsia="仿宋_GB2312"/>
          <w:sz w:val="32"/>
          <w:szCs w:val="32"/>
        </w:rPr>
        <w:br w:type="textWrapping"/>
      </w:r>
      <w:r>
        <w:rPr>
          <w:rFonts w:hint="eastAsia" w:ascii="仿宋_GB2312" w:eastAsia="仿宋_GB2312"/>
          <w:sz w:val="32"/>
          <w:szCs w:val="32"/>
        </w:rPr>
        <w:t>财政拨款支出年初预算数</w:t>
      </w:r>
      <w:r>
        <w:rPr>
          <w:rFonts w:ascii="仿宋_GB2312" w:eastAsia="仿宋_GB2312"/>
          <w:sz w:val="32"/>
          <w:szCs w:val="32"/>
        </w:rPr>
        <w:t>409.18</w:t>
      </w:r>
      <w:r>
        <w:rPr>
          <w:rFonts w:hint="eastAsia" w:ascii="仿宋_GB2312" w:eastAsia="仿宋_GB2312"/>
          <w:sz w:val="32"/>
          <w:szCs w:val="32"/>
        </w:rPr>
        <w:t>万元，决算数</w:t>
      </w:r>
      <w:r>
        <w:rPr>
          <w:rFonts w:ascii="仿宋_GB2312" w:eastAsia="仿宋_GB2312"/>
          <w:sz w:val="32"/>
          <w:szCs w:val="32"/>
        </w:rPr>
        <w:t>466.17</w:t>
      </w:r>
      <w:r>
        <w:rPr>
          <w:rFonts w:hint="eastAsia" w:ascii="仿宋_GB2312" w:eastAsia="仿宋_GB2312"/>
          <w:sz w:val="32"/>
          <w:szCs w:val="32"/>
        </w:rPr>
        <w:t>万元，预决算差异率13.93%，主要原因是：年中追加绩效工资、职业年金等财政拨款支出。</w:t>
      </w:r>
    </w:p>
    <w:p>
      <w:pPr>
        <w:ind w:firstLine="640" w:firstLineChars="200"/>
        <w:outlineLvl w:val="1"/>
        <w:rPr>
          <w:rFonts w:ascii="黑体" w:hAnsi="黑体" w:eastAsia="黑体" w:cs="宋体"/>
          <w:bCs/>
          <w:kern w:val="0"/>
          <w:sz w:val="32"/>
          <w:szCs w:val="32"/>
        </w:rPr>
      </w:pPr>
      <w:bookmarkStart w:id="16" w:name="_Toc13833"/>
      <w:bookmarkStart w:id="17" w:name="_Toc20360"/>
      <w:r>
        <w:rPr>
          <w:rFonts w:hint="eastAsia" w:ascii="黑体" w:hAnsi="黑体" w:eastAsia="黑体" w:cs="宋体"/>
          <w:bCs/>
          <w:kern w:val="0"/>
          <w:sz w:val="32"/>
          <w:szCs w:val="32"/>
        </w:rPr>
        <w:t>五、一般公共预算财政拨款支出决算情况说明</w:t>
      </w:r>
      <w:bookmarkEnd w:id="16"/>
      <w:bookmarkEnd w:id="17"/>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年度一般公共预算财政拨款支出466.17万元。按功能分类科目项级科目公开，其中：</w:t>
      </w:r>
    </w:p>
    <w:p>
      <w:pPr>
        <w:jc w:val="left"/>
        <w:rPr>
          <w:rFonts w:ascii="仿宋_GB2312" w:eastAsia="仿宋_GB2312"/>
          <w:sz w:val="32"/>
          <w:szCs w:val="32"/>
        </w:rPr>
      </w:pPr>
      <w:bookmarkStart w:id="18" w:name="_Toc11146"/>
      <w:bookmarkStart w:id="19" w:name="_Toc30870"/>
      <w:r>
        <w:rPr>
          <w:rFonts w:ascii="仿宋_GB2312" w:eastAsia="仿宋_GB2312"/>
          <w:sz w:val="32"/>
          <w:szCs w:val="32"/>
        </w:rPr>
        <w:tab/>
      </w:r>
      <w:r>
        <w:rPr>
          <w:rFonts w:ascii="仿宋_GB2312" w:eastAsia="仿宋_GB2312"/>
          <w:sz w:val="32"/>
          <w:szCs w:val="32"/>
        </w:rPr>
        <w:t xml:space="preserve"> 2010103机关服务415.78万元；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2080502事业单位离退休7.59万元；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2080505机关事业单位基本养老保险缴费支出14.21万元；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2080506机关事业单位职业年金缴费支出4.33万元；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2101102事业单位医疗7.65万元；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2101103公务员医疗补助5.95万元；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2210201住房公积金10.65万元。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w:t>
      </w:r>
      <w:r>
        <w:rPr>
          <w:rFonts w:hint="eastAsia" w:ascii="黑体" w:hAnsi="黑体" w:eastAsia="黑体" w:cs="宋体"/>
          <w:bCs/>
          <w:kern w:val="0"/>
          <w:sz w:val="32"/>
          <w:szCs w:val="32"/>
        </w:rPr>
        <w:t>六、一般公共预算财政拨款基本支出决算情况说明</w:t>
      </w:r>
      <w:bookmarkEnd w:id="18"/>
      <w:bookmarkEnd w:id="19"/>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年度一般公共预算财政拨款基本支出</w:t>
      </w:r>
      <w:r>
        <w:rPr>
          <w:rFonts w:ascii="仿宋_GB2312" w:eastAsia="仿宋_GB2312"/>
          <w:sz w:val="32"/>
          <w:szCs w:val="32"/>
        </w:rPr>
        <w:t>219.10</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人员经费</w:t>
      </w:r>
      <w:r>
        <w:rPr>
          <w:rFonts w:ascii="仿宋_GB2312" w:eastAsia="仿宋_GB2312"/>
          <w:sz w:val="32"/>
          <w:szCs w:val="32"/>
        </w:rPr>
        <w:t>181.93</w:t>
      </w:r>
      <w:r>
        <w:rPr>
          <w:rFonts w:hint="eastAsia" w:ascii="仿宋_GB2312" w:eastAsia="仿宋_GB2312"/>
          <w:sz w:val="32"/>
          <w:szCs w:val="32"/>
        </w:rPr>
        <w:t>万元，包括：基本工资、津贴补贴、奖金、绩效工资、机关事业单位基本养老保险缴费、职业年金缴费、职工基本医疗保险缴费、公务员医疗补助缴费、其他社会保障缴费、住房公积金、其他工资福利支出、退休费、医疗费补助、其他对个人和家庭的补助</w:t>
      </w:r>
      <w:r>
        <w:rPr>
          <w:rFonts w:hint="eastAsia" w:ascii="仿宋_GB2312" w:hAnsi="宋体" w:eastAsia="仿宋_GB2312" w:cs="宋体"/>
          <w:kern w:val="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公用经费37.17万元，包括：办公费、手续费、电费、维修（护）费、培训费、专用材料费、劳务费、工会经费、福利费、公务用车运行维护费、其他商品和服务支出</w:t>
      </w:r>
      <w:r>
        <w:rPr>
          <w:rFonts w:hint="eastAsia" w:ascii="仿宋_GB2312" w:hAnsi="宋体" w:eastAsia="仿宋_GB2312" w:cs="宋体"/>
          <w:kern w:val="0"/>
          <w:sz w:val="32"/>
          <w:szCs w:val="32"/>
        </w:rPr>
        <w:t>。</w:t>
      </w:r>
    </w:p>
    <w:p>
      <w:pPr>
        <w:ind w:firstLine="640" w:firstLineChars="200"/>
        <w:outlineLvl w:val="1"/>
        <w:rPr>
          <w:rFonts w:ascii="黑体" w:hAnsi="黑体" w:eastAsia="黑体" w:cs="宋体"/>
          <w:bCs/>
          <w:kern w:val="0"/>
          <w:sz w:val="32"/>
          <w:szCs w:val="32"/>
        </w:rPr>
      </w:pPr>
      <w:bookmarkStart w:id="20" w:name="_Toc21518"/>
      <w:bookmarkStart w:id="21" w:name="_Toc7190"/>
      <w:r>
        <w:rPr>
          <w:rFonts w:hint="eastAsia" w:ascii="黑体" w:hAnsi="黑体" w:eastAsia="黑体" w:cs="宋体"/>
          <w:bCs/>
          <w:kern w:val="0"/>
          <w:sz w:val="32"/>
          <w:szCs w:val="32"/>
        </w:rPr>
        <w:t>七、一般公共预算财政拨款“三公”经费支出决算情况说明</w:t>
      </w:r>
      <w:bookmarkEnd w:id="20"/>
      <w:bookmarkEnd w:id="21"/>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2021年度一般公共预算“三公”经费支出决算4.95万元，比上年增加0.88万元，增长21.62%，主要原因是</w:t>
      </w:r>
      <w:r>
        <w:rPr>
          <w:rFonts w:hint="eastAsia" w:ascii="仿宋_GB2312" w:eastAsia="仿宋_GB2312"/>
          <w:sz w:val="32"/>
          <w:szCs w:val="32"/>
          <w:lang w:eastAsia="zh-CN"/>
        </w:rPr>
        <w:t>：</w:t>
      </w:r>
      <w:r>
        <w:rPr>
          <w:rFonts w:ascii="仿宋_GB2312" w:eastAsia="仿宋_GB2312"/>
          <w:sz w:val="32"/>
          <w:szCs w:val="32"/>
        </w:rPr>
        <w:t>车辆年久失修，燃油费价格上升，本年培训活动增多从而燃油消耗提高，车辆维护费上升。其中</w:t>
      </w:r>
      <w:r>
        <w:rPr>
          <w:rFonts w:hint="eastAsia" w:ascii="仿宋_GB2312" w:eastAsia="仿宋_GB2312"/>
          <w:sz w:val="32"/>
          <w:szCs w:val="32"/>
          <w:lang w:eastAsia="zh-CN"/>
        </w:rPr>
        <w:t>：</w:t>
      </w:r>
      <w:r>
        <w:rPr>
          <w:rFonts w:ascii="仿宋_GB2312" w:eastAsia="仿宋_GB2312"/>
          <w:sz w:val="32"/>
          <w:szCs w:val="32"/>
        </w:rPr>
        <w:t>因公出国（境）费支出0.00万元，占0.00%，比上年增加0.00万元，增长0.00%，主要原因是</w:t>
      </w:r>
      <w:r>
        <w:rPr>
          <w:rFonts w:hint="eastAsia" w:ascii="仿宋_GB2312" w:eastAsia="仿宋_GB2312"/>
          <w:sz w:val="32"/>
          <w:szCs w:val="32"/>
          <w:lang w:eastAsia="zh-CN"/>
        </w:rPr>
        <w:t>：</w:t>
      </w:r>
      <w:r>
        <w:rPr>
          <w:rFonts w:ascii="仿宋_GB2312" w:eastAsia="仿宋_GB2312"/>
          <w:sz w:val="32"/>
          <w:szCs w:val="32"/>
        </w:rPr>
        <w:t>我单位无因公出国（境）费；公务用车购置及运行维护费支出4.95万元，占100.00%，比上年增加0.88万元，增长21.62%，主要原因是：车辆年久失修，燃油费价格上升，本年培训活动增多从而燃油消耗提高，车辆维护费上升；公务接待费支出0.00万元，占0.00%，比上年增加0.00万元，增长0.00%，主要原因是</w:t>
      </w:r>
      <w:r>
        <w:rPr>
          <w:rFonts w:hint="eastAsia" w:ascii="仿宋_GB2312" w:eastAsia="仿宋_GB2312"/>
          <w:sz w:val="32"/>
          <w:szCs w:val="32"/>
          <w:lang w:eastAsia="zh-CN"/>
        </w:rPr>
        <w:t>：</w:t>
      </w:r>
      <w:r>
        <w:rPr>
          <w:rFonts w:ascii="仿宋_GB2312" w:eastAsia="仿宋_GB2312"/>
          <w:sz w:val="32"/>
          <w:szCs w:val="32"/>
        </w:rPr>
        <w:t>我单位无公务接待费。具体情况如下：</w:t>
      </w:r>
    </w:p>
    <w:p>
      <w:pPr>
        <w:ind w:firstLine="640" w:firstLineChars="200"/>
        <w:rPr>
          <w:rFonts w:ascii="仿宋_GB2312" w:eastAsia="仿宋_GB2312"/>
          <w:sz w:val="32"/>
          <w:szCs w:val="32"/>
        </w:rPr>
      </w:pPr>
      <w:r>
        <w:rPr>
          <w:rFonts w:hint="eastAsia" w:ascii="仿宋_GB2312" w:eastAsia="仿宋_GB2312"/>
          <w:sz w:val="32"/>
          <w:szCs w:val="32"/>
        </w:rPr>
        <w:t>因公出国（境）费支出</w:t>
      </w:r>
      <w:r>
        <w:rPr>
          <w:rFonts w:ascii="仿宋_GB2312" w:eastAsia="仿宋_GB2312"/>
          <w:sz w:val="32"/>
          <w:szCs w:val="32"/>
        </w:rPr>
        <w:t>0.00</w:t>
      </w:r>
      <w:r>
        <w:rPr>
          <w:rFonts w:hint="eastAsia" w:ascii="仿宋_GB2312" w:eastAsia="仿宋_GB2312"/>
          <w:sz w:val="32"/>
          <w:szCs w:val="32"/>
        </w:rPr>
        <w:t>万元，开支内容包括我单位无因公出国（境）费。单位全年安排的因公出国（境）团组</w:t>
      </w:r>
      <w:r>
        <w:rPr>
          <w:rFonts w:ascii="仿宋_GB2312" w:eastAsia="仿宋_GB2312"/>
          <w:sz w:val="32"/>
          <w:szCs w:val="32"/>
        </w:rPr>
        <w:t>0</w:t>
      </w:r>
      <w:r>
        <w:rPr>
          <w:rFonts w:hint="eastAsia" w:ascii="仿宋_GB2312" w:eastAsia="仿宋_GB2312"/>
          <w:sz w:val="32"/>
          <w:szCs w:val="32"/>
        </w:rPr>
        <w:t>个，因公出国（境）0人次。</w:t>
      </w:r>
    </w:p>
    <w:p>
      <w:pPr>
        <w:ind w:firstLine="640" w:firstLineChars="200"/>
        <w:rPr>
          <w:rFonts w:ascii="仿宋_GB2312" w:eastAsia="仿宋_GB2312"/>
          <w:sz w:val="32"/>
          <w:szCs w:val="32"/>
        </w:rPr>
      </w:pPr>
      <w:r>
        <w:rPr>
          <w:rFonts w:hint="eastAsia" w:ascii="仿宋_GB2312" w:eastAsia="仿宋_GB2312"/>
          <w:sz w:val="32"/>
          <w:szCs w:val="32"/>
        </w:rPr>
        <w:t>公务用车购置及运行维护费</w:t>
      </w:r>
      <w:r>
        <w:rPr>
          <w:rFonts w:ascii="仿宋_GB2312" w:eastAsia="仿宋_GB2312"/>
          <w:sz w:val="32"/>
          <w:szCs w:val="32"/>
        </w:rPr>
        <w:t>4.95</w:t>
      </w:r>
      <w:r>
        <w:rPr>
          <w:rFonts w:hint="eastAsia" w:ascii="仿宋_GB2312" w:eastAsia="仿宋_GB2312"/>
          <w:sz w:val="32"/>
          <w:szCs w:val="32"/>
        </w:rPr>
        <w:t>万元，其中</w:t>
      </w:r>
      <w:r>
        <w:rPr>
          <w:rFonts w:hint="eastAsia" w:ascii="仿宋_GB2312" w:eastAsia="仿宋_GB2312"/>
          <w:sz w:val="32"/>
          <w:szCs w:val="32"/>
          <w:lang w:eastAsia="zh-CN"/>
        </w:rPr>
        <w:t>：</w:t>
      </w:r>
      <w:r>
        <w:rPr>
          <w:rFonts w:hint="eastAsia" w:ascii="仿宋_GB2312" w:eastAsia="仿宋_GB2312"/>
          <w:sz w:val="32"/>
          <w:szCs w:val="32"/>
        </w:rPr>
        <w:t>公务用车购置费</w:t>
      </w:r>
      <w:r>
        <w:rPr>
          <w:rFonts w:ascii="仿宋_GB2312" w:eastAsia="仿宋_GB2312"/>
          <w:sz w:val="32"/>
          <w:szCs w:val="32"/>
        </w:rPr>
        <w:t>0.00</w:t>
      </w:r>
      <w:r>
        <w:rPr>
          <w:rFonts w:hint="eastAsia" w:ascii="仿宋_GB2312" w:eastAsia="仿宋_GB2312"/>
          <w:sz w:val="32"/>
          <w:szCs w:val="32"/>
        </w:rPr>
        <w:t>万元，公务用车运行维护费</w:t>
      </w:r>
      <w:r>
        <w:rPr>
          <w:rFonts w:ascii="仿宋_GB2312" w:eastAsia="仿宋_GB2312"/>
          <w:sz w:val="32"/>
          <w:szCs w:val="32"/>
        </w:rPr>
        <w:t>4.95</w:t>
      </w:r>
      <w:r>
        <w:rPr>
          <w:rFonts w:hint="eastAsia" w:ascii="仿宋_GB2312" w:eastAsia="仿宋_GB2312"/>
          <w:sz w:val="32"/>
          <w:szCs w:val="32"/>
        </w:rPr>
        <w:t>万元。公务用车运行维护费开支内容包括：公务用车运行维护费开支内容包括燃料费、维修费、保险费、审验费等支出。公务用车购置数</w:t>
      </w:r>
      <w:r>
        <w:rPr>
          <w:rFonts w:ascii="仿宋_GB2312" w:eastAsia="仿宋_GB2312"/>
          <w:sz w:val="32"/>
          <w:szCs w:val="32"/>
        </w:rPr>
        <w:t>0</w:t>
      </w:r>
      <w:r>
        <w:rPr>
          <w:rFonts w:hint="eastAsia" w:ascii="仿宋_GB2312" w:eastAsia="仿宋_GB2312"/>
          <w:sz w:val="32"/>
          <w:szCs w:val="32"/>
        </w:rPr>
        <w:t>辆，公务用车保有量2辆。</w:t>
      </w:r>
    </w:p>
    <w:p>
      <w:pPr>
        <w:ind w:firstLine="640" w:firstLineChars="200"/>
        <w:rPr>
          <w:rFonts w:ascii="仿宋_GB2312" w:eastAsia="仿宋_GB2312"/>
          <w:sz w:val="32"/>
          <w:szCs w:val="32"/>
        </w:rPr>
      </w:pPr>
      <w:r>
        <w:rPr>
          <w:rFonts w:hint="eastAsia" w:ascii="仿宋_GB2312" w:eastAsia="仿宋_GB2312"/>
          <w:sz w:val="32"/>
          <w:szCs w:val="32"/>
        </w:rPr>
        <w:t>公务接待费</w:t>
      </w:r>
      <w:r>
        <w:rPr>
          <w:rFonts w:ascii="仿宋_GB2312" w:eastAsia="仿宋_GB2312"/>
          <w:sz w:val="32"/>
          <w:szCs w:val="32"/>
        </w:rPr>
        <w:t>0.00</w:t>
      </w:r>
      <w:r>
        <w:rPr>
          <w:rFonts w:hint="eastAsia" w:ascii="仿宋_GB2312" w:eastAsia="仿宋_GB2312"/>
          <w:sz w:val="32"/>
          <w:szCs w:val="32"/>
        </w:rPr>
        <w:t>万元，开支内容包括我单位无公务接待费。单位全年安排的国内公务接待</w:t>
      </w:r>
      <w:r>
        <w:rPr>
          <w:rFonts w:ascii="仿宋_GB2312" w:eastAsia="仿宋_GB2312"/>
          <w:sz w:val="32"/>
          <w:szCs w:val="32"/>
        </w:rPr>
        <w:t>0</w:t>
      </w:r>
      <w:r>
        <w:rPr>
          <w:rFonts w:hint="eastAsia" w:ascii="仿宋_GB2312" w:eastAsia="仿宋_GB2312"/>
          <w:sz w:val="32"/>
          <w:szCs w:val="32"/>
        </w:rPr>
        <w:t>批次，</w:t>
      </w:r>
      <w:r>
        <w:rPr>
          <w:rFonts w:ascii="仿宋_GB2312" w:eastAsia="仿宋_GB2312"/>
          <w:sz w:val="32"/>
          <w:szCs w:val="32"/>
        </w:rPr>
        <w:t>0</w:t>
      </w:r>
      <w:r>
        <w:rPr>
          <w:rFonts w:hint="eastAsia" w:ascii="仿宋_GB2312" w:eastAsia="仿宋_GB2312"/>
          <w:sz w:val="32"/>
          <w:szCs w:val="32"/>
        </w:rPr>
        <w:t>人次。</w:t>
      </w:r>
    </w:p>
    <w:p>
      <w:pPr>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与年初预算数相比情况：一般公共预算“三公”经费支出年初预算数5.00万元，决算数</w:t>
      </w:r>
      <w:r>
        <w:rPr>
          <w:rFonts w:ascii="仿宋_GB2312" w:eastAsia="仿宋_GB2312"/>
          <w:sz w:val="32"/>
          <w:szCs w:val="32"/>
        </w:rPr>
        <w:t>4.95</w:t>
      </w:r>
      <w:r>
        <w:rPr>
          <w:rFonts w:hint="eastAsia" w:ascii="仿宋_GB2312" w:eastAsia="仿宋_GB2312"/>
          <w:sz w:val="32"/>
          <w:szCs w:val="32"/>
        </w:rPr>
        <w:t>万元，预决算差异率-1.00%，主要原因是：落实过紧日子，厉行节约，压减经费支出。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预算数0.00万元，决算数0.00万元，预决算差异率0.00%，主要原因是：我单位无因公出国（境）费；</w:t>
      </w:r>
      <w:r>
        <w:rPr>
          <w:rFonts w:hint="eastAsia" w:ascii="仿宋_GB2312" w:hAnsi="宋体" w:eastAsia="仿宋_GB2312" w:cs="宋体"/>
          <w:kern w:val="0"/>
          <w:sz w:val="32"/>
          <w:szCs w:val="32"/>
        </w:rPr>
        <w:t>公务用车购置</w:t>
      </w:r>
      <w:r>
        <w:rPr>
          <w:rFonts w:hint="eastAsia" w:ascii="仿宋_GB2312" w:eastAsia="仿宋_GB2312"/>
          <w:sz w:val="32"/>
          <w:szCs w:val="32"/>
        </w:rPr>
        <w:t>费预算数0.00万元，决算数0.00万元，预决算差异率0.00%，主要原因是：我单位无公务用车购置费；</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预算数5.00万元，决算数4.95万元，预决算差异率-1.00%，主要原因是：落实过紧日子思想，厉行节约，压减经费支出；</w:t>
      </w:r>
      <w:r>
        <w:rPr>
          <w:rFonts w:hint="eastAsia" w:ascii="仿宋_GB2312" w:hAnsi="宋体" w:eastAsia="仿宋_GB2312" w:cs="宋体"/>
          <w:kern w:val="0"/>
          <w:sz w:val="32"/>
          <w:szCs w:val="32"/>
        </w:rPr>
        <w:t>公务接待费</w:t>
      </w:r>
      <w:r>
        <w:rPr>
          <w:rFonts w:hint="eastAsia" w:ascii="仿宋_GB2312" w:eastAsia="仿宋_GB2312"/>
          <w:sz w:val="32"/>
          <w:szCs w:val="32"/>
        </w:rPr>
        <w:t>预算数</w:t>
      </w:r>
      <w:r>
        <w:rPr>
          <w:rFonts w:ascii="仿宋_GB2312" w:eastAsia="仿宋_GB2312"/>
          <w:sz w:val="32"/>
          <w:szCs w:val="32"/>
        </w:rPr>
        <w:t>0.00</w:t>
      </w:r>
      <w:r>
        <w:rPr>
          <w:rFonts w:hint="eastAsia" w:ascii="仿宋_GB2312" w:eastAsia="仿宋_GB2312"/>
          <w:sz w:val="32"/>
          <w:szCs w:val="32"/>
        </w:rPr>
        <w:t>万元，决算数</w:t>
      </w:r>
      <w:r>
        <w:rPr>
          <w:rFonts w:ascii="仿宋_GB2312" w:eastAsia="仿宋_GB2312"/>
          <w:sz w:val="32"/>
          <w:szCs w:val="32"/>
        </w:rPr>
        <w:t>0.00</w:t>
      </w:r>
      <w:r>
        <w:rPr>
          <w:rFonts w:hint="eastAsia" w:ascii="仿宋_GB2312" w:eastAsia="仿宋_GB2312"/>
          <w:sz w:val="32"/>
          <w:szCs w:val="32"/>
        </w:rPr>
        <w:t>万元，预决算差异率0.00%，主要原因是：我单位无公务接待费。</w:t>
      </w:r>
    </w:p>
    <w:p>
      <w:pPr>
        <w:ind w:firstLine="640" w:firstLineChars="200"/>
        <w:outlineLvl w:val="1"/>
        <w:rPr>
          <w:rFonts w:ascii="黑体" w:hAnsi="黑体" w:eastAsia="黑体" w:cs="宋体"/>
          <w:bCs/>
          <w:kern w:val="0"/>
          <w:sz w:val="32"/>
          <w:szCs w:val="32"/>
        </w:rPr>
      </w:pPr>
      <w:bookmarkStart w:id="22" w:name="_Toc7927"/>
      <w:bookmarkStart w:id="23" w:name="_Toc5810"/>
      <w:r>
        <w:rPr>
          <w:rFonts w:hint="eastAsia" w:ascii="黑体" w:hAnsi="黑体" w:eastAsia="黑体" w:cs="宋体"/>
          <w:bCs/>
          <w:kern w:val="0"/>
          <w:sz w:val="32"/>
          <w:szCs w:val="32"/>
        </w:rPr>
        <w:t>八、政府性基金预算财政拨款收入支出决算情况说明</w:t>
      </w:r>
      <w:bookmarkEnd w:id="22"/>
      <w:bookmarkEnd w:id="23"/>
    </w:p>
    <w:p>
      <w:pPr>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rPr>
        <w:t>我单位本年度无政府性基金预算财政拨款收入支出，政府性基金预算财政拨款收入支出决算表为空表</w:t>
      </w:r>
      <w:r>
        <w:rPr>
          <w:rFonts w:hint="eastAsia" w:ascii="仿宋_GB2312" w:hAnsi="宋体" w:eastAsia="仿宋_GB2312"/>
          <w:kern w:val="0"/>
          <w:sz w:val="32"/>
          <w:szCs w:val="32"/>
          <w:lang w:eastAsia="zh-CN"/>
        </w:rPr>
        <w:t>。</w:t>
      </w:r>
    </w:p>
    <w:p>
      <w:pPr>
        <w:ind w:firstLine="640" w:firstLineChars="200"/>
        <w:rPr>
          <w:rFonts w:ascii="仿宋_GB2312" w:eastAsia="仿宋_GB2312"/>
          <w:sz w:val="32"/>
          <w:szCs w:val="32"/>
        </w:rPr>
      </w:pPr>
      <w:r>
        <w:rPr>
          <w:rFonts w:hint="eastAsia" w:ascii="黑体" w:hAnsi="黑体" w:eastAsia="黑体" w:cs="宋体"/>
          <w:bCs/>
          <w:kern w:val="0"/>
          <w:sz w:val="32"/>
          <w:szCs w:val="32"/>
        </w:rPr>
        <w:t>九、国有资本经营预算财政拨款收入支出决算情况说明</w:t>
      </w:r>
    </w:p>
    <w:p>
      <w:pPr>
        <w:ind w:firstLine="640" w:firstLineChars="200"/>
        <w:rPr>
          <w:rFonts w:ascii="Arial" w:hAnsi="Arial" w:cs="Arial"/>
          <w:color w:val="4D4D4D"/>
          <w:shd w:val="clear" w:color="auto" w:fill="FFFFFF"/>
        </w:rPr>
      </w:pPr>
      <w:r>
        <w:rPr>
          <w:rFonts w:hint="eastAsia" w:ascii="仿宋_GB2312" w:eastAsia="仿宋_GB2312"/>
          <w:sz w:val="32"/>
          <w:szCs w:val="32"/>
        </w:rPr>
        <w:t>我单位本年度无国有资本经营预算财政拨款收入支出，国有资本经营预算财政拨款收入支出决算表为空表。</w:t>
      </w:r>
    </w:p>
    <w:p>
      <w:pPr>
        <w:ind w:firstLine="640" w:firstLineChars="200"/>
        <w:outlineLvl w:val="1"/>
        <w:rPr>
          <w:rFonts w:ascii="黑体" w:hAnsi="黑体" w:eastAsia="黑体" w:cs="宋体"/>
          <w:bCs/>
          <w:kern w:val="0"/>
          <w:sz w:val="32"/>
          <w:szCs w:val="32"/>
        </w:rPr>
      </w:pPr>
      <w:bookmarkStart w:id="24" w:name="_Toc1235"/>
      <w:bookmarkStart w:id="25" w:name="_Toc7314"/>
      <w:r>
        <w:rPr>
          <w:rFonts w:hint="eastAsia" w:ascii="黑体" w:hAnsi="黑体" w:eastAsia="黑体" w:cs="宋体"/>
          <w:bCs/>
          <w:kern w:val="0"/>
          <w:sz w:val="32"/>
          <w:szCs w:val="32"/>
        </w:rPr>
        <w:t>十、其他重要事项的情况说明</w:t>
      </w:r>
      <w:bookmarkEnd w:id="24"/>
      <w:bookmarkEnd w:id="25"/>
    </w:p>
    <w:p>
      <w:pPr>
        <w:ind w:firstLine="640" w:firstLineChars="200"/>
        <w:outlineLvl w:val="2"/>
        <w:rPr>
          <w:rFonts w:hint="eastAsia" w:ascii="黑体" w:hAnsi="黑体" w:eastAsia="黑体"/>
          <w:sz w:val="32"/>
          <w:szCs w:val="32"/>
        </w:rPr>
      </w:pPr>
      <w:bookmarkStart w:id="26" w:name="_Toc14519"/>
      <w:bookmarkStart w:id="27" w:name="_Toc13105"/>
      <w:r>
        <w:rPr>
          <w:rFonts w:hint="eastAsia" w:ascii="黑体" w:hAnsi="黑体" w:eastAsia="黑体"/>
          <w:sz w:val="32"/>
          <w:szCs w:val="32"/>
        </w:rPr>
        <w:t>（一）机关运行经费支出情况</w:t>
      </w:r>
      <w:bookmarkEnd w:id="26"/>
      <w:bookmarkEnd w:id="27"/>
    </w:p>
    <w:p>
      <w:pPr>
        <w:ind w:firstLine="640" w:firstLineChars="200"/>
        <w:outlineLvl w:val="2"/>
        <w:rPr>
          <w:rFonts w:ascii="黑体" w:hAnsi="黑体" w:eastAsia="黑体"/>
          <w:sz w:val="32"/>
          <w:szCs w:val="32"/>
        </w:rPr>
      </w:pPr>
      <w:r>
        <w:rPr>
          <w:rFonts w:hint="eastAsia" w:ascii="仿宋_GB2312" w:eastAsia="仿宋_GB2312"/>
          <w:sz w:val="32"/>
          <w:szCs w:val="32"/>
        </w:rPr>
        <w:t>2021年度新疆维吾尔自治区人大干部培训中心（事业单位）公用经费37.17万元，比</w:t>
      </w:r>
      <w:r>
        <w:rPr>
          <w:rFonts w:hint="eastAsia" w:ascii="仿宋_GB2312" w:eastAsia="仿宋_GB2312"/>
          <w:sz w:val="32"/>
          <w:szCs w:val="32"/>
          <w:lang w:val="en-US" w:eastAsia="zh-CN"/>
        </w:rPr>
        <w:t>上年</w:t>
      </w:r>
      <w:r>
        <w:rPr>
          <w:rFonts w:hint="eastAsia" w:ascii="仿宋_GB2312" w:eastAsia="仿宋_GB2312"/>
          <w:sz w:val="32"/>
          <w:szCs w:val="32"/>
        </w:rPr>
        <w:t>增加25.29</w:t>
      </w:r>
      <w:r>
        <w:rPr>
          <w:rFonts w:hint="eastAsia" w:ascii="仿宋_GB2312" w:eastAsia="仿宋_GB2312"/>
          <w:sz w:val="32"/>
          <w:szCs w:val="32"/>
          <w:lang w:val="en-US" w:eastAsia="zh-CN"/>
        </w:rPr>
        <w:t>万</w:t>
      </w:r>
      <w:r>
        <w:rPr>
          <w:rFonts w:hint="eastAsia" w:ascii="仿宋_GB2312" w:eastAsia="仿宋_GB2312"/>
          <w:sz w:val="32"/>
          <w:szCs w:val="32"/>
        </w:rPr>
        <w:t>元，增长212.88%，主要原因是：因单位搬迁办公费增加，培训业务增加相应产生劳务费、专用材料费及公务车辆维修维护费增加。</w:t>
      </w:r>
    </w:p>
    <w:p>
      <w:pPr>
        <w:ind w:firstLine="640" w:firstLineChars="200"/>
        <w:outlineLvl w:val="2"/>
        <w:rPr>
          <w:rFonts w:hint="eastAsia" w:ascii="黑体" w:hAnsi="黑体" w:eastAsia="黑体"/>
          <w:sz w:val="32"/>
          <w:szCs w:val="32"/>
        </w:rPr>
      </w:pPr>
      <w:bookmarkStart w:id="28" w:name="_Toc26704"/>
      <w:bookmarkStart w:id="29" w:name="_Toc227"/>
      <w:r>
        <w:rPr>
          <w:rFonts w:hint="eastAsia" w:ascii="黑体" w:hAnsi="黑体" w:eastAsia="黑体"/>
          <w:sz w:val="32"/>
          <w:szCs w:val="32"/>
        </w:rPr>
        <w:t>（二）政府采购情况</w:t>
      </w:r>
      <w:bookmarkEnd w:id="28"/>
      <w:bookmarkEnd w:id="29"/>
    </w:p>
    <w:p>
      <w:pPr>
        <w:ind w:firstLine="640" w:firstLineChars="200"/>
        <w:rPr>
          <w:rFonts w:ascii="仿宋_GB2312" w:eastAsia="仿宋_GB2312"/>
          <w:sz w:val="32"/>
          <w:szCs w:val="32"/>
        </w:rPr>
      </w:pPr>
      <w:r>
        <w:rPr>
          <w:rFonts w:hint="eastAsia" w:ascii="仿宋_GB2312" w:eastAsia="仿宋_GB2312"/>
          <w:sz w:val="32"/>
          <w:szCs w:val="32"/>
        </w:rPr>
        <w:t>2021年度政府采购支出总额</w:t>
      </w:r>
      <w:r>
        <w:rPr>
          <w:rFonts w:ascii="仿宋_GB2312" w:eastAsia="仿宋_GB2312"/>
          <w:sz w:val="32"/>
          <w:szCs w:val="32"/>
        </w:rPr>
        <w:t>22.47</w:t>
      </w:r>
      <w:r>
        <w:rPr>
          <w:rFonts w:hint="eastAsia" w:ascii="仿宋_GB2312" w:eastAsia="仿宋_GB2312"/>
          <w:sz w:val="32"/>
          <w:szCs w:val="32"/>
        </w:rPr>
        <w:t>万元，其中：政府采购货物支出</w:t>
      </w:r>
      <w:r>
        <w:rPr>
          <w:rFonts w:ascii="仿宋_GB2312" w:eastAsia="仿宋_GB2312"/>
          <w:sz w:val="32"/>
          <w:szCs w:val="32"/>
        </w:rPr>
        <w:t>17.41</w:t>
      </w:r>
      <w:r>
        <w:rPr>
          <w:rFonts w:hint="eastAsia" w:ascii="仿宋_GB2312" w:eastAsia="仿宋_GB2312"/>
          <w:sz w:val="32"/>
          <w:szCs w:val="32"/>
        </w:rPr>
        <w:t>万元、政府采购工程支出</w:t>
      </w:r>
      <w:r>
        <w:rPr>
          <w:rFonts w:ascii="仿宋_GB2312" w:eastAsia="仿宋_GB2312"/>
          <w:sz w:val="32"/>
          <w:szCs w:val="32"/>
        </w:rPr>
        <w:t>0.00</w:t>
      </w:r>
      <w:r>
        <w:rPr>
          <w:rFonts w:hint="eastAsia" w:ascii="仿宋_GB2312" w:eastAsia="仿宋_GB2312"/>
          <w:sz w:val="32"/>
          <w:szCs w:val="32"/>
        </w:rPr>
        <w:t>万元、政府采购服务支出</w:t>
      </w:r>
      <w:r>
        <w:rPr>
          <w:rFonts w:ascii="仿宋_GB2312" w:eastAsia="仿宋_GB2312"/>
          <w:sz w:val="32"/>
          <w:szCs w:val="32"/>
        </w:rPr>
        <w:t>5.06</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授予中小企业合同金额</w:t>
      </w:r>
      <w:r>
        <w:rPr>
          <w:rFonts w:ascii="仿宋_GB2312" w:eastAsia="仿宋_GB2312"/>
          <w:sz w:val="32"/>
          <w:szCs w:val="32"/>
        </w:rPr>
        <w:t>22.47</w:t>
      </w:r>
      <w:r>
        <w:rPr>
          <w:rFonts w:hint="eastAsia" w:ascii="仿宋_GB2312" w:eastAsia="仿宋_GB2312"/>
          <w:sz w:val="32"/>
          <w:szCs w:val="32"/>
        </w:rPr>
        <w:t>万元，占政府采购支出总额的</w:t>
      </w:r>
      <w:r>
        <w:rPr>
          <w:rFonts w:ascii="仿宋_GB2312" w:eastAsia="仿宋_GB2312"/>
          <w:sz w:val="32"/>
          <w:szCs w:val="32"/>
        </w:rPr>
        <w:t>100.00</w:t>
      </w:r>
      <w:r>
        <w:rPr>
          <w:rFonts w:hint="eastAsia" w:ascii="仿宋_GB2312" w:eastAsia="仿宋_GB2312"/>
          <w:sz w:val="32"/>
          <w:szCs w:val="32"/>
        </w:rPr>
        <w:t>%，其中：授予小微企业合同金额</w:t>
      </w:r>
      <w:r>
        <w:rPr>
          <w:rFonts w:ascii="仿宋_GB2312" w:eastAsia="仿宋_GB2312"/>
          <w:sz w:val="32"/>
          <w:szCs w:val="32"/>
        </w:rPr>
        <w:t>22.47</w:t>
      </w:r>
      <w:r>
        <w:rPr>
          <w:rFonts w:hint="eastAsia" w:ascii="仿宋_GB2312" w:eastAsia="仿宋_GB2312"/>
          <w:sz w:val="32"/>
          <w:szCs w:val="32"/>
        </w:rPr>
        <w:t>万元，占政府采购支出总额的</w:t>
      </w:r>
      <w:r>
        <w:rPr>
          <w:rFonts w:ascii="仿宋_GB2312" w:eastAsia="仿宋_GB2312"/>
          <w:sz w:val="32"/>
          <w:szCs w:val="32"/>
        </w:rPr>
        <w:t>100.00</w:t>
      </w:r>
      <w:r>
        <w:rPr>
          <w:rFonts w:hint="eastAsia" w:ascii="仿宋_GB2312" w:eastAsia="仿宋_GB2312"/>
          <w:sz w:val="32"/>
          <w:szCs w:val="32"/>
        </w:rPr>
        <w:t>%。</w:t>
      </w:r>
    </w:p>
    <w:p>
      <w:pPr>
        <w:ind w:firstLine="640" w:firstLineChars="200"/>
        <w:outlineLvl w:val="2"/>
        <w:rPr>
          <w:rFonts w:ascii="黑体" w:hAnsi="黑体" w:eastAsia="黑体"/>
          <w:sz w:val="32"/>
          <w:szCs w:val="32"/>
        </w:rPr>
      </w:pPr>
      <w:bookmarkStart w:id="30" w:name="_Toc4591"/>
      <w:bookmarkStart w:id="31" w:name="_Toc8391"/>
      <w:r>
        <w:rPr>
          <w:rFonts w:hint="eastAsia" w:ascii="黑体" w:hAnsi="黑体" w:eastAsia="黑体"/>
          <w:sz w:val="32"/>
          <w:szCs w:val="32"/>
        </w:rPr>
        <w:t>（三）国有资产占用情况说明</w:t>
      </w:r>
      <w:bookmarkEnd w:id="30"/>
      <w:bookmarkEnd w:id="31"/>
    </w:p>
    <w:p>
      <w:pPr>
        <w:ind w:firstLine="640" w:firstLineChars="200"/>
        <w:rPr>
          <w:rFonts w:ascii="仿宋_GB2312" w:eastAsia="仿宋_GB2312"/>
          <w:sz w:val="32"/>
          <w:szCs w:val="32"/>
        </w:rPr>
      </w:pPr>
      <w:r>
        <w:rPr>
          <w:rFonts w:hint="eastAsia" w:ascii="仿宋_GB2312" w:eastAsia="仿宋_GB2312"/>
          <w:sz w:val="32"/>
          <w:szCs w:val="32"/>
        </w:rPr>
        <w:t>截止2021年12月31日，单位共有房屋</w:t>
      </w:r>
      <w:r>
        <w:rPr>
          <w:rFonts w:ascii="仿宋_GB2312" w:eastAsia="仿宋_GB2312"/>
          <w:sz w:val="32"/>
          <w:szCs w:val="32"/>
        </w:rPr>
        <w:t>4,593.22</w:t>
      </w:r>
      <w:r>
        <w:rPr>
          <w:rFonts w:hint="eastAsia" w:ascii="仿宋_GB2312" w:eastAsia="仿宋_GB2312"/>
          <w:sz w:val="32"/>
          <w:szCs w:val="32"/>
        </w:rPr>
        <w:t>（平方米），价值</w:t>
      </w:r>
      <w:r>
        <w:rPr>
          <w:rFonts w:ascii="仿宋_GB2312" w:eastAsia="仿宋_GB2312"/>
          <w:sz w:val="32"/>
          <w:szCs w:val="32"/>
        </w:rPr>
        <w:t>261.57</w:t>
      </w:r>
      <w:r>
        <w:rPr>
          <w:rFonts w:hint="eastAsia" w:ascii="仿宋_GB2312" w:eastAsia="仿宋_GB2312"/>
          <w:sz w:val="32"/>
          <w:szCs w:val="32"/>
        </w:rPr>
        <w:t>万元。车辆</w:t>
      </w:r>
      <w:r>
        <w:rPr>
          <w:rFonts w:ascii="仿宋_GB2312" w:eastAsia="仿宋_GB2312"/>
          <w:sz w:val="32"/>
          <w:szCs w:val="32"/>
        </w:rPr>
        <w:t>2</w:t>
      </w:r>
      <w:r>
        <w:rPr>
          <w:rFonts w:hint="eastAsia" w:ascii="仿宋_GB2312" w:eastAsia="仿宋_GB2312"/>
          <w:sz w:val="32"/>
          <w:szCs w:val="32"/>
        </w:rPr>
        <w:t>辆，价值</w:t>
      </w:r>
      <w:r>
        <w:rPr>
          <w:rFonts w:ascii="仿宋_GB2312" w:eastAsia="仿宋_GB2312"/>
          <w:sz w:val="32"/>
          <w:szCs w:val="32"/>
        </w:rPr>
        <w:t>38.28</w:t>
      </w:r>
      <w:r>
        <w:rPr>
          <w:rFonts w:hint="eastAsia" w:ascii="仿宋_GB2312" w:eastAsia="仿宋_GB2312"/>
          <w:sz w:val="32"/>
          <w:szCs w:val="32"/>
        </w:rPr>
        <w:t>万元，其中：副部（省）级及以上领导用车0辆、主要领导干部用车0辆、机要通信用车</w:t>
      </w:r>
      <w:r>
        <w:rPr>
          <w:rFonts w:ascii="仿宋_GB2312" w:eastAsia="仿宋_GB2312"/>
          <w:sz w:val="32"/>
          <w:szCs w:val="32"/>
        </w:rPr>
        <w:t>0</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0</w:t>
      </w:r>
      <w:r>
        <w:rPr>
          <w:rFonts w:hint="eastAsia" w:ascii="仿宋_GB2312" w:eastAsia="仿宋_GB2312"/>
          <w:sz w:val="32"/>
          <w:szCs w:val="32"/>
        </w:rPr>
        <w:t>辆、离退休干部用车</w:t>
      </w:r>
      <w:r>
        <w:rPr>
          <w:rFonts w:ascii="仿宋_GB2312" w:eastAsia="仿宋_GB2312"/>
          <w:sz w:val="32"/>
          <w:szCs w:val="32"/>
        </w:rPr>
        <w:t>0</w:t>
      </w:r>
      <w:r>
        <w:rPr>
          <w:rFonts w:hint="eastAsia" w:ascii="仿宋_GB2312" w:eastAsia="仿宋_GB2312"/>
          <w:sz w:val="32"/>
          <w:szCs w:val="32"/>
        </w:rPr>
        <w:t>辆、其他用车</w:t>
      </w:r>
      <w:r>
        <w:rPr>
          <w:rFonts w:ascii="仿宋_GB2312" w:eastAsia="仿宋_GB2312"/>
          <w:sz w:val="32"/>
          <w:szCs w:val="32"/>
        </w:rPr>
        <w:t>2</w:t>
      </w:r>
      <w:r>
        <w:rPr>
          <w:rFonts w:hint="eastAsia" w:ascii="仿宋_GB2312" w:eastAsia="仿宋_GB2312"/>
          <w:sz w:val="32"/>
          <w:szCs w:val="32"/>
        </w:rPr>
        <w:t>辆，其他用车主要是：一般公务用车；单位价值50万元以上通用设备</w:t>
      </w:r>
      <w:r>
        <w:rPr>
          <w:rFonts w:ascii="仿宋_GB2312" w:eastAsia="仿宋_GB2312"/>
          <w:sz w:val="32"/>
          <w:szCs w:val="32"/>
        </w:rPr>
        <w:t>0</w:t>
      </w:r>
      <w:r>
        <w:rPr>
          <w:rFonts w:hint="eastAsia" w:ascii="仿宋_GB2312" w:eastAsia="仿宋_GB2312"/>
          <w:sz w:val="32"/>
          <w:szCs w:val="32"/>
        </w:rPr>
        <w:t>台（套）、单位价值100万元以上专用设备</w:t>
      </w:r>
      <w:r>
        <w:rPr>
          <w:rFonts w:ascii="仿宋_GB2312" w:eastAsia="仿宋_GB2312"/>
          <w:sz w:val="32"/>
          <w:szCs w:val="32"/>
        </w:rPr>
        <w:t>0</w:t>
      </w:r>
      <w:r>
        <w:rPr>
          <w:rFonts w:hint="eastAsia" w:ascii="仿宋_GB2312" w:eastAsia="仿宋_GB2312"/>
          <w:sz w:val="32"/>
          <w:szCs w:val="32"/>
        </w:rPr>
        <w:t>台（套）。</w:t>
      </w:r>
    </w:p>
    <w:p>
      <w:pPr>
        <w:ind w:firstLine="640" w:firstLineChars="200"/>
        <w:outlineLvl w:val="1"/>
        <w:rPr>
          <w:rFonts w:ascii="黑体" w:hAnsi="黑体" w:eastAsia="黑体" w:cs="宋体"/>
          <w:bCs/>
          <w:kern w:val="0"/>
          <w:sz w:val="32"/>
          <w:szCs w:val="32"/>
        </w:rPr>
      </w:pPr>
      <w:bookmarkStart w:id="32" w:name="_Toc435"/>
      <w:bookmarkStart w:id="33" w:name="_Toc11283"/>
      <w:r>
        <w:rPr>
          <w:rFonts w:hint="eastAsia" w:ascii="黑体" w:hAnsi="黑体" w:eastAsia="黑体" w:cs="宋体"/>
          <w:bCs/>
          <w:kern w:val="0"/>
          <w:sz w:val="32"/>
          <w:szCs w:val="32"/>
        </w:rPr>
        <w:t>十一、预算绩效的情况说明</w:t>
      </w:r>
      <w:bookmarkEnd w:id="32"/>
      <w:bookmarkEnd w:id="33"/>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根据预算绩效管理要求，我单位2021年度开展预算绩效评价项目2个，共涉及资金211.67万元。预算绩效管理取得的成效：2021年度培训中心严格按照人大办公厅党组要求和制定的工作计划，在登记的宗旨和业务范围内整合资源，发挥自身优势，积极开展业务，圆满完成了各项工作任务，财政资金使用更加规范，得到了各级领导和学员的一致好评。发现的问题及原因：一是全过程预算绩效管理制度体系不健全。二是预算单位现有人员素质参差不齐，不能完全满足预算绩效管理的所需要，绩效管理专业人员匮乏。三是受疫情影影响未能按期举办培训活动，干部培训项目执行效率不是很高。下一步改进措施：一是加强宣传引导，强化绩效观念。让主要领导及时掌握预算绩效管理的推进情况、实际效果和存在的问题，以利于及时作出决策，支持并帮助解决工作中出现的困难和问题。二是加强队伍建设，通过多种形式开展业务培训加强预算绩效管理专业人才队伍建设，促进对绩效管理专业知识学习的积极性，从而提高绩效管理工作能力。三是在今后预算编制工作中，将绩效目标设置作为预算安排的前置条件，加强评价结果运用，努力盘活存量、用好增量，提高财政资源配置效率和使用效益。具体项目自评情况附项目支出绩效自评表。</w:t>
      </w:r>
    </w:p>
    <w:p>
      <w:pPr>
        <w:rPr>
          <w:rFonts w:ascii="仿宋_GB2312" w:eastAsia="仿宋_GB2312"/>
          <w:sz w:val="32"/>
          <w:szCs w:val="32"/>
        </w:rPr>
      </w:pPr>
      <w:r>
        <w:rPr>
          <w:rFonts w:ascii="仿宋_GB2312" w:eastAsia="仿宋_GB2312"/>
          <w:sz w:val="32"/>
          <w:szCs w:val="32"/>
        </w:rPr>
        <w:br w:type="page"/>
      </w:r>
    </w:p>
    <w:bookmarkEnd w:id="0"/>
    <w:tbl>
      <w:tblPr>
        <w:tblStyle w:val="10"/>
        <w:tblW w:w="10284" w:type="dxa"/>
        <w:tblInd w:w="-7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795"/>
        <w:gridCol w:w="1035"/>
        <w:gridCol w:w="1290"/>
        <w:gridCol w:w="1440"/>
        <w:gridCol w:w="1260"/>
        <w:gridCol w:w="855"/>
        <w:gridCol w:w="381"/>
        <w:gridCol w:w="315"/>
        <w:gridCol w:w="457"/>
        <w:gridCol w:w="268"/>
        <w:gridCol w:w="659"/>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28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8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6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5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76.67</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63.89%</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8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6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疗养专项项目资金主要是用于支付为国家领导人、自治区退休老干部提供休养服务时发生的相关费用。疗养专项项目主要涉及范围：（1）休养区域内房屋建筑、休养设备的维修和维护；（2）休养所需的物料购置；（3）休养区域内发生的水电费用；（4）休养活动中心的修建及休养公共设施的建设和维护；（5）休养公务用车运行维护费用等。</w:t>
            </w:r>
          </w:p>
        </w:tc>
        <w:tc>
          <w:tcPr>
            <w:tcW w:w="3654"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干部培训工作始终围绕提高干部队伍素质，促进代表素质长远发展的目的进行。创新培训方式，丰富干部培训的内容，探索全员参与，开放培训因地制宜的工作思路，构建干部培训工作的新格局。全年完成干部培训工作30余次，参与人数超过500人次，真正做到长远发展、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6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3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其他房屋面积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4480㎡</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办公用房面积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接待社会团体人数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&gt;=2500人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2500人</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举办培训班次数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参加培训人数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&gt;=200人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400人</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接待社会团体批次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&gt;=70批次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70批次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“民族团结一家亲”联谊活动参与人数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=300余人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300余人</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举办培训天数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15天</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举办“民族团结一家亲”联谊活动次数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业务用房面积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每批接待退休老干部人数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=8人以上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8人</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接待退休老干部批次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=20批次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20批次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举办活动质量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接待服务质量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培训班按期完成率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40万</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接待退休老干部批次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由于疫情影响未能按期举行培训活动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培训人员满意度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由于疫情影响未能按期举行培训活动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4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96.39分</w:t>
            </w:r>
          </w:p>
        </w:tc>
        <w:tc>
          <w:tcPr>
            <w:tcW w:w="1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tcBorders>
              <w:top w:val="single" w:color="000000" w:sz="4" w:space="0"/>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65" w:type="dxa"/>
            <w:gridSpan w:val="3"/>
            <w:tcBorders>
              <w:top w:val="single" w:color="000000" w:sz="4" w:space="0"/>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496" w:type="dxa"/>
            <w:gridSpan w:val="3"/>
            <w:tcBorders>
              <w:top w:val="single" w:color="000000" w:sz="4" w:space="0"/>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18" w:type="dxa"/>
            <w:gridSpan w:val="5"/>
            <w:tcBorders>
              <w:top w:val="single" w:color="000000" w:sz="4" w:space="0"/>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0284" w:type="dxa"/>
        <w:tblInd w:w="-7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705"/>
        <w:gridCol w:w="1035"/>
        <w:gridCol w:w="915"/>
        <w:gridCol w:w="1290"/>
        <w:gridCol w:w="1410"/>
        <w:gridCol w:w="1230"/>
        <w:gridCol w:w="381"/>
        <w:gridCol w:w="315"/>
        <w:gridCol w:w="457"/>
        <w:gridCol w:w="332"/>
        <w:gridCol w:w="595"/>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28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8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6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培训中心运行费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6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135.00</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135.00</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0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中心紧紧围绕常委会党组整体工作任务部署，坚持以习近平新时代中国特色社会主义思想为指导，维护以习近平为核心的党中央权威和集中统一领导，深入贯彻落实党中央的治疆方略，特别是维护社会稳定，实现长治久安总目标，充分发挥南山干休所干部休养职能，求真务实，真抓实干，努力完成各项工作任务，摒弃缺点和不足，引入工作新思路、新理念，创新干部培训和休养职能，为领导干部和高级知识分子提供修养和相关服务，提供与管理接待服务。</w:t>
            </w:r>
          </w:p>
        </w:tc>
        <w:tc>
          <w:tcPr>
            <w:tcW w:w="4029"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中心紧紧围绕常委会党组整体工作任务部署，坚持以习近平新时代中国特色社会主义思想为指导，维护以习近平为核心的党中央权威和集中统一领导，深入贯彻落实党中央的治疆方略，特别是维护社会稳定，实现长治久安总目标，充分发挥南山干休所干部休养职能，求真务实，真抓实干，努力完成各项工作任务，摒弃缺点和不足，引入工作新思路、新理念，创新干部培训和休养职能，为领导干部和高级知识分子提供修养和相关服务，提供与管理接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6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3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公务保障车数量</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老干部休养天数（天）</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=10天</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10天</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接待退休老干部批次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=15批次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30批次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房屋建筑物维修面积</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&gt;=2200平方米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2200平方米</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干部培训中心聘用人员</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&gt;=8人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8人</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接待老干部疗养服务质量合格率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接待及时率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聘用人员月平均工资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&lt;=3500元/人/月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3500元/人/月</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退休老干部人均住宿标准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&lt;=200元/人/天</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200元/人/天</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有效提高老干部的休养服务工作</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疗养老干部满意度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4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ind w:firstLine="640" w:firstLineChars="200"/>
        <w:jc w:val="center"/>
        <w:outlineLvl w:val="0"/>
        <w:rPr>
          <w:rFonts w:hint="eastAsia" w:ascii="黑体" w:hAnsi="黑体" w:eastAsia="黑体"/>
          <w:sz w:val="32"/>
          <w:szCs w:val="32"/>
        </w:rPr>
      </w:pPr>
      <w:bookmarkStart w:id="34" w:name="_Toc3250"/>
      <w:bookmarkStart w:id="35" w:name="_Toc24143"/>
    </w:p>
    <w:p>
      <w:pPr>
        <w:ind w:firstLine="640" w:firstLineChars="200"/>
        <w:jc w:val="center"/>
        <w:outlineLvl w:val="0"/>
        <w:rPr>
          <w:rFonts w:ascii="黑体" w:hAnsi="黑体" w:eastAsia="黑体"/>
          <w:sz w:val="32"/>
          <w:szCs w:val="32"/>
        </w:rPr>
      </w:pPr>
      <w:r>
        <w:rPr>
          <w:rFonts w:hint="eastAsia" w:ascii="黑体" w:hAnsi="黑体" w:eastAsia="黑体"/>
          <w:sz w:val="32"/>
          <w:szCs w:val="32"/>
        </w:rPr>
        <w:t>第三部分 专业名词解释</w:t>
      </w:r>
      <w:bookmarkEnd w:id="34"/>
      <w:bookmarkEnd w:id="35"/>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年初结转和结余：指以前年度支出预算因客观条件变化未执行完毕、结转到本年度按有关规定继续使用的资金，既包括财政拨款结转和结余，也包括事业收入、经营收入、其他收入的结转和结余。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单位按规定开支的各类公务接待（含外宾接待）费用。</w:t>
      </w:r>
    </w:p>
    <w:p>
      <w:pPr>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黑体" w:hAnsi="黑体" w:eastAsia="黑体"/>
          <w:sz w:val="32"/>
          <w:szCs w:val="32"/>
        </w:rPr>
      </w:pPr>
      <w:bookmarkStart w:id="36" w:name="_Toc28903"/>
      <w:bookmarkStart w:id="37" w:name="_Toc22784"/>
    </w:p>
    <w:p>
      <w:pPr>
        <w:jc w:val="center"/>
        <w:rPr>
          <w:rFonts w:ascii="黑体" w:hAnsi="黑体" w:eastAsia="黑体"/>
          <w:sz w:val="32"/>
          <w:szCs w:val="32"/>
        </w:rPr>
      </w:pPr>
      <w:bookmarkStart w:id="54" w:name="_GoBack"/>
      <w:bookmarkEnd w:id="54"/>
      <w:r>
        <w:rPr>
          <w:rFonts w:hint="eastAsia" w:ascii="黑体" w:hAnsi="黑体" w:eastAsia="黑体"/>
          <w:sz w:val="32"/>
          <w:szCs w:val="32"/>
        </w:rPr>
        <w:t>第四部分 部门决算报表（见附表）</w:t>
      </w:r>
      <w:bookmarkEnd w:id="36"/>
      <w:bookmarkEnd w:id="37"/>
    </w:p>
    <w:p>
      <w:pPr>
        <w:ind w:firstLine="640" w:firstLineChars="200"/>
        <w:outlineLvl w:val="1"/>
        <w:rPr>
          <w:rFonts w:ascii="黑体" w:hAnsi="黑体" w:eastAsia="黑体" w:cs="宋体"/>
          <w:bCs/>
          <w:kern w:val="0"/>
          <w:sz w:val="32"/>
          <w:szCs w:val="32"/>
        </w:rPr>
      </w:pPr>
      <w:bookmarkStart w:id="38" w:name="_Toc6062"/>
      <w:bookmarkStart w:id="39" w:name="_Toc2183"/>
      <w:r>
        <w:rPr>
          <w:rFonts w:hint="eastAsia" w:ascii="黑体" w:hAnsi="黑体" w:eastAsia="黑体" w:cs="宋体"/>
          <w:bCs/>
          <w:kern w:val="0"/>
          <w:sz w:val="32"/>
          <w:szCs w:val="32"/>
        </w:rPr>
        <w:t>一、《收入支出决算总表》</w:t>
      </w:r>
      <w:bookmarkEnd w:id="38"/>
      <w:bookmarkEnd w:id="39"/>
    </w:p>
    <w:p>
      <w:pPr>
        <w:ind w:firstLine="640" w:firstLineChars="200"/>
        <w:outlineLvl w:val="1"/>
        <w:rPr>
          <w:rFonts w:ascii="黑体" w:hAnsi="黑体" w:eastAsia="黑体" w:cs="宋体"/>
          <w:bCs/>
          <w:kern w:val="0"/>
          <w:sz w:val="32"/>
          <w:szCs w:val="32"/>
        </w:rPr>
      </w:pPr>
      <w:bookmarkStart w:id="40" w:name="_Toc24532"/>
      <w:bookmarkStart w:id="41" w:name="_Toc30364"/>
      <w:r>
        <w:rPr>
          <w:rFonts w:hint="eastAsia" w:ascii="黑体" w:hAnsi="黑体" w:eastAsia="黑体" w:cs="宋体"/>
          <w:bCs/>
          <w:kern w:val="0"/>
          <w:sz w:val="32"/>
          <w:szCs w:val="32"/>
        </w:rPr>
        <w:t>二、《收入决算表》</w:t>
      </w:r>
      <w:bookmarkEnd w:id="40"/>
      <w:bookmarkEnd w:id="41"/>
    </w:p>
    <w:p>
      <w:pPr>
        <w:ind w:firstLine="640" w:firstLineChars="200"/>
        <w:outlineLvl w:val="1"/>
        <w:rPr>
          <w:rFonts w:ascii="黑体" w:hAnsi="黑体" w:eastAsia="黑体" w:cs="宋体"/>
          <w:bCs/>
          <w:kern w:val="0"/>
          <w:sz w:val="32"/>
          <w:szCs w:val="32"/>
        </w:rPr>
      </w:pPr>
      <w:bookmarkStart w:id="42" w:name="_Toc21304"/>
      <w:bookmarkStart w:id="43" w:name="_Toc32434"/>
      <w:r>
        <w:rPr>
          <w:rFonts w:hint="eastAsia" w:ascii="黑体" w:hAnsi="黑体" w:eastAsia="黑体" w:cs="宋体"/>
          <w:bCs/>
          <w:kern w:val="0"/>
          <w:sz w:val="32"/>
          <w:szCs w:val="32"/>
        </w:rPr>
        <w:t>三、《支出决算表》</w:t>
      </w:r>
      <w:bookmarkEnd w:id="42"/>
      <w:bookmarkEnd w:id="43"/>
    </w:p>
    <w:p>
      <w:pPr>
        <w:ind w:firstLine="640" w:firstLineChars="200"/>
        <w:outlineLvl w:val="1"/>
        <w:rPr>
          <w:rFonts w:ascii="黑体" w:hAnsi="黑体" w:eastAsia="黑体" w:cs="宋体"/>
          <w:bCs/>
          <w:kern w:val="0"/>
          <w:sz w:val="32"/>
          <w:szCs w:val="32"/>
        </w:rPr>
      </w:pPr>
      <w:bookmarkStart w:id="44" w:name="_Toc28786"/>
      <w:bookmarkStart w:id="45" w:name="_Toc14238"/>
      <w:r>
        <w:rPr>
          <w:rFonts w:hint="eastAsia" w:ascii="黑体" w:hAnsi="黑体" w:eastAsia="黑体" w:cs="宋体"/>
          <w:bCs/>
          <w:kern w:val="0"/>
          <w:sz w:val="32"/>
          <w:szCs w:val="32"/>
        </w:rPr>
        <w:t>四、《财政拨款收入支出决算总表》</w:t>
      </w:r>
      <w:bookmarkEnd w:id="44"/>
      <w:bookmarkEnd w:id="45"/>
    </w:p>
    <w:p>
      <w:pPr>
        <w:ind w:firstLine="640" w:firstLineChars="200"/>
        <w:outlineLvl w:val="1"/>
        <w:rPr>
          <w:rFonts w:ascii="黑体" w:hAnsi="黑体" w:eastAsia="黑体" w:cs="宋体"/>
          <w:bCs/>
          <w:kern w:val="0"/>
          <w:sz w:val="32"/>
          <w:szCs w:val="32"/>
        </w:rPr>
      </w:pPr>
      <w:bookmarkStart w:id="46" w:name="_Toc10347"/>
      <w:bookmarkStart w:id="47" w:name="_Toc14869"/>
      <w:r>
        <w:rPr>
          <w:rFonts w:hint="eastAsia" w:ascii="黑体" w:hAnsi="黑体" w:eastAsia="黑体" w:cs="宋体"/>
          <w:bCs/>
          <w:kern w:val="0"/>
          <w:sz w:val="32"/>
          <w:szCs w:val="32"/>
        </w:rPr>
        <w:t>五、《一般公共预算财政拨款支出决算表》</w:t>
      </w:r>
      <w:bookmarkEnd w:id="46"/>
      <w:bookmarkEnd w:id="47"/>
    </w:p>
    <w:p>
      <w:pPr>
        <w:ind w:firstLine="640" w:firstLineChars="200"/>
        <w:outlineLvl w:val="1"/>
        <w:rPr>
          <w:rFonts w:ascii="黑体" w:hAnsi="黑体" w:eastAsia="黑体" w:cs="宋体"/>
          <w:bCs/>
          <w:kern w:val="0"/>
          <w:sz w:val="32"/>
          <w:szCs w:val="32"/>
        </w:rPr>
      </w:pPr>
      <w:bookmarkStart w:id="48" w:name="_Toc8884"/>
      <w:bookmarkStart w:id="49" w:name="_Toc5626"/>
      <w:r>
        <w:rPr>
          <w:rFonts w:hint="eastAsia" w:ascii="黑体" w:hAnsi="黑体" w:eastAsia="黑体" w:cs="宋体"/>
          <w:bCs/>
          <w:kern w:val="0"/>
          <w:sz w:val="32"/>
          <w:szCs w:val="32"/>
        </w:rPr>
        <w:t>六、《一般公共预算财政拨款基本支出决算表》</w:t>
      </w:r>
      <w:bookmarkEnd w:id="48"/>
      <w:bookmarkEnd w:id="49"/>
    </w:p>
    <w:p>
      <w:pPr>
        <w:ind w:firstLine="640" w:firstLineChars="200"/>
        <w:outlineLvl w:val="1"/>
        <w:rPr>
          <w:rFonts w:ascii="黑体" w:hAnsi="黑体" w:eastAsia="黑体" w:cs="宋体"/>
          <w:bCs/>
          <w:kern w:val="0"/>
          <w:sz w:val="32"/>
          <w:szCs w:val="32"/>
        </w:rPr>
      </w:pPr>
      <w:bookmarkStart w:id="50" w:name="_Toc29106"/>
      <w:bookmarkStart w:id="51" w:name="_Toc32663"/>
      <w:r>
        <w:rPr>
          <w:rFonts w:hint="eastAsia" w:ascii="黑体" w:hAnsi="黑体" w:eastAsia="黑体" w:cs="宋体"/>
          <w:bCs/>
          <w:kern w:val="0"/>
          <w:sz w:val="32"/>
          <w:szCs w:val="32"/>
        </w:rPr>
        <w:t>七、《一般公共预算财政拨款“三公”经费支出决算表》</w:t>
      </w:r>
      <w:bookmarkEnd w:id="50"/>
      <w:bookmarkEnd w:id="51"/>
    </w:p>
    <w:p>
      <w:pPr>
        <w:ind w:firstLine="640" w:firstLineChars="200"/>
        <w:outlineLvl w:val="1"/>
        <w:rPr>
          <w:rFonts w:ascii="黑体" w:hAnsi="黑体" w:eastAsia="黑体" w:cs="宋体"/>
          <w:bCs/>
          <w:kern w:val="0"/>
          <w:sz w:val="32"/>
          <w:szCs w:val="32"/>
        </w:rPr>
      </w:pPr>
      <w:bookmarkStart w:id="52" w:name="_Toc5453"/>
      <w:bookmarkStart w:id="53" w:name="_Toc7643"/>
      <w:r>
        <w:rPr>
          <w:rFonts w:hint="eastAsia" w:ascii="黑体" w:hAnsi="黑体" w:eastAsia="黑体" w:cs="宋体"/>
          <w:bCs/>
          <w:kern w:val="0"/>
          <w:sz w:val="32"/>
          <w:szCs w:val="32"/>
        </w:rPr>
        <w:t>八、《政府性基金预算财政拨款收入支出决算表》</w:t>
      </w:r>
      <w:bookmarkEnd w:id="52"/>
      <w:bookmarkEnd w:id="53"/>
    </w:p>
    <w:p>
      <w:pPr>
        <w:ind w:firstLine="640" w:firstLineChars="200"/>
        <w:outlineLvl w:val="1"/>
        <w:rPr>
          <w:rFonts w:ascii="黑体" w:hAnsi="黑体" w:eastAsia="黑体" w:cs="宋体"/>
          <w:bCs/>
          <w:kern w:val="0"/>
          <w:sz w:val="32"/>
          <w:szCs w:val="32"/>
        </w:rPr>
      </w:pPr>
      <w:r>
        <w:rPr>
          <w:rFonts w:hint="eastAsia" w:ascii="黑体" w:hAnsi="黑体" w:eastAsia="黑体" w:cs="宋体"/>
          <w:bCs/>
          <w:kern w:val="0"/>
          <w:sz w:val="32"/>
          <w:szCs w:val="32"/>
        </w:rPr>
        <w:t>九、《国有资本经营预算财政拨款收入支出决算表》</w:t>
      </w:r>
    </w:p>
    <w:p>
      <w:pPr>
        <w:ind w:firstLine="640" w:firstLineChars="200"/>
        <w:outlineLvl w:val="1"/>
        <w:rPr>
          <w:rFonts w:ascii="黑体" w:hAnsi="黑体" w:eastAsia="黑体" w:cs="宋体"/>
          <w:bCs/>
          <w:kern w:val="0"/>
          <w:sz w:val="32"/>
          <w:szCs w:val="32"/>
        </w:rPr>
      </w:pPr>
    </w:p>
    <w:p/>
    <w:p>
      <w:r>
        <w:br w:type="page"/>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bidi="ug-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NBzbh8YBAABwAwAADgAAAAAAAAAB&#10;ACAAAAA0AQAAZHJzL2Uyb0RvYy54bWxQSwUGAAAAAAYABgBZAQAAb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jM3NTFiOWJmNDE2NGJkNzU3YmRiMWY4YThjZDIifQ=="/>
  </w:docVars>
  <w:rsids>
    <w:rsidRoot w:val="006B7B8C"/>
    <w:rsid w:val="00014AAB"/>
    <w:rsid w:val="00015801"/>
    <w:rsid w:val="0002486D"/>
    <w:rsid w:val="00062388"/>
    <w:rsid w:val="000731DE"/>
    <w:rsid w:val="00082B96"/>
    <w:rsid w:val="000874C6"/>
    <w:rsid w:val="00091D32"/>
    <w:rsid w:val="000B3F65"/>
    <w:rsid w:val="000B4DF4"/>
    <w:rsid w:val="000B597A"/>
    <w:rsid w:val="000C0611"/>
    <w:rsid w:val="000C72B8"/>
    <w:rsid w:val="000F13FC"/>
    <w:rsid w:val="000F1BC6"/>
    <w:rsid w:val="000F7D1A"/>
    <w:rsid w:val="00100F46"/>
    <w:rsid w:val="001114DC"/>
    <w:rsid w:val="001221DB"/>
    <w:rsid w:val="001224FB"/>
    <w:rsid w:val="001433D9"/>
    <w:rsid w:val="00147345"/>
    <w:rsid w:val="00157386"/>
    <w:rsid w:val="00176B00"/>
    <w:rsid w:val="001A140F"/>
    <w:rsid w:val="001A52AF"/>
    <w:rsid w:val="001C2440"/>
    <w:rsid w:val="001C44B0"/>
    <w:rsid w:val="00207BE8"/>
    <w:rsid w:val="002120BB"/>
    <w:rsid w:val="002548C8"/>
    <w:rsid w:val="00272419"/>
    <w:rsid w:val="003028E1"/>
    <w:rsid w:val="00302A04"/>
    <w:rsid w:val="00312652"/>
    <w:rsid w:val="00345A42"/>
    <w:rsid w:val="0035250E"/>
    <w:rsid w:val="00353DD9"/>
    <w:rsid w:val="00362C48"/>
    <w:rsid w:val="0036666F"/>
    <w:rsid w:val="00370F5B"/>
    <w:rsid w:val="003824A3"/>
    <w:rsid w:val="00392A24"/>
    <w:rsid w:val="0039326B"/>
    <w:rsid w:val="00395F5C"/>
    <w:rsid w:val="003A65AE"/>
    <w:rsid w:val="003C4475"/>
    <w:rsid w:val="003C4518"/>
    <w:rsid w:val="003C5962"/>
    <w:rsid w:val="003D230A"/>
    <w:rsid w:val="003D381A"/>
    <w:rsid w:val="003D4CE8"/>
    <w:rsid w:val="004078AA"/>
    <w:rsid w:val="00420161"/>
    <w:rsid w:val="00464FAC"/>
    <w:rsid w:val="00480271"/>
    <w:rsid w:val="00487954"/>
    <w:rsid w:val="00495F92"/>
    <w:rsid w:val="004971F0"/>
    <w:rsid w:val="004B241A"/>
    <w:rsid w:val="004B2827"/>
    <w:rsid w:val="004B4550"/>
    <w:rsid w:val="004C036C"/>
    <w:rsid w:val="004C7698"/>
    <w:rsid w:val="004D5A4F"/>
    <w:rsid w:val="004E5240"/>
    <w:rsid w:val="004E7075"/>
    <w:rsid w:val="00511EF6"/>
    <w:rsid w:val="005266C7"/>
    <w:rsid w:val="00536589"/>
    <w:rsid w:val="005609AE"/>
    <w:rsid w:val="00565E92"/>
    <w:rsid w:val="00573DA1"/>
    <w:rsid w:val="00577003"/>
    <w:rsid w:val="00581BC9"/>
    <w:rsid w:val="0058594B"/>
    <w:rsid w:val="00597053"/>
    <w:rsid w:val="005B4B49"/>
    <w:rsid w:val="005D0449"/>
    <w:rsid w:val="005D2934"/>
    <w:rsid w:val="005D3D72"/>
    <w:rsid w:val="005D54E8"/>
    <w:rsid w:val="005D6482"/>
    <w:rsid w:val="005F26BE"/>
    <w:rsid w:val="00610E0F"/>
    <w:rsid w:val="006113E2"/>
    <w:rsid w:val="00624982"/>
    <w:rsid w:val="00625F2E"/>
    <w:rsid w:val="006505E8"/>
    <w:rsid w:val="00656A89"/>
    <w:rsid w:val="006612DA"/>
    <w:rsid w:val="00677EE6"/>
    <w:rsid w:val="006B25BA"/>
    <w:rsid w:val="006B5D26"/>
    <w:rsid w:val="006B7089"/>
    <w:rsid w:val="006B7147"/>
    <w:rsid w:val="006B7779"/>
    <w:rsid w:val="006B7B8C"/>
    <w:rsid w:val="006C09CD"/>
    <w:rsid w:val="006C6123"/>
    <w:rsid w:val="007002F4"/>
    <w:rsid w:val="0072647E"/>
    <w:rsid w:val="00730D0A"/>
    <w:rsid w:val="00753BF6"/>
    <w:rsid w:val="007718CB"/>
    <w:rsid w:val="0077373D"/>
    <w:rsid w:val="00773C57"/>
    <w:rsid w:val="00793611"/>
    <w:rsid w:val="007B5171"/>
    <w:rsid w:val="007E51A8"/>
    <w:rsid w:val="007F1677"/>
    <w:rsid w:val="008060FF"/>
    <w:rsid w:val="00817497"/>
    <w:rsid w:val="00820F01"/>
    <w:rsid w:val="00833A8D"/>
    <w:rsid w:val="00844A1B"/>
    <w:rsid w:val="00862C15"/>
    <w:rsid w:val="00866D2C"/>
    <w:rsid w:val="008936FD"/>
    <w:rsid w:val="008B0283"/>
    <w:rsid w:val="008B08E2"/>
    <w:rsid w:val="008C5CF1"/>
    <w:rsid w:val="008E1BC7"/>
    <w:rsid w:val="008E3821"/>
    <w:rsid w:val="008E6109"/>
    <w:rsid w:val="008E6A5A"/>
    <w:rsid w:val="00914AAA"/>
    <w:rsid w:val="00920BB9"/>
    <w:rsid w:val="00937335"/>
    <w:rsid w:val="00972E47"/>
    <w:rsid w:val="00984899"/>
    <w:rsid w:val="009848D4"/>
    <w:rsid w:val="009B30F0"/>
    <w:rsid w:val="009B32AE"/>
    <w:rsid w:val="009C6ACE"/>
    <w:rsid w:val="009E66FE"/>
    <w:rsid w:val="00A01F1F"/>
    <w:rsid w:val="00A04806"/>
    <w:rsid w:val="00A07771"/>
    <w:rsid w:val="00A337C0"/>
    <w:rsid w:val="00A45B04"/>
    <w:rsid w:val="00A830BA"/>
    <w:rsid w:val="00A851E1"/>
    <w:rsid w:val="00AD0C57"/>
    <w:rsid w:val="00AD0ECD"/>
    <w:rsid w:val="00AD3E2A"/>
    <w:rsid w:val="00AD75AE"/>
    <w:rsid w:val="00AE710B"/>
    <w:rsid w:val="00B14642"/>
    <w:rsid w:val="00B223C7"/>
    <w:rsid w:val="00B3137B"/>
    <w:rsid w:val="00B323EA"/>
    <w:rsid w:val="00B32435"/>
    <w:rsid w:val="00B55170"/>
    <w:rsid w:val="00B81749"/>
    <w:rsid w:val="00B82BD1"/>
    <w:rsid w:val="00B82F2C"/>
    <w:rsid w:val="00BC404C"/>
    <w:rsid w:val="00BD11BA"/>
    <w:rsid w:val="00BD1A9F"/>
    <w:rsid w:val="00BF043E"/>
    <w:rsid w:val="00BF382F"/>
    <w:rsid w:val="00BF59D3"/>
    <w:rsid w:val="00C0134C"/>
    <w:rsid w:val="00C0510A"/>
    <w:rsid w:val="00C14826"/>
    <w:rsid w:val="00C274DD"/>
    <w:rsid w:val="00C312EC"/>
    <w:rsid w:val="00C4109C"/>
    <w:rsid w:val="00C65082"/>
    <w:rsid w:val="00C67079"/>
    <w:rsid w:val="00CA4926"/>
    <w:rsid w:val="00CB467D"/>
    <w:rsid w:val="00CC4A46"/>
    <w:rsid w:val="00CD75DB"/>
    <w:rsid w:val="00CF2197"/>
    <w:rsid w:val="00D00715"/>
    <w:rsid w:val="00D060F1"/>
    <w:rsid w:val="00D13254"/>
    <w:rsid w:val="00D20143"/>
    <w:rsid w:val="00D218B2"/>
    <w:rsid w:val="00D26864"/>
    <w:rsid w:val="00D26E58"/>
    <w:rsid w:val="00D27269"/>
    <w:rsid w:val="00D44942"/>
    <w:rsid w:val="00D548CB"/>
    <w:rsid w:val="00D65A9C"/>
    <w:rsid w:val="00D706DB"/>
    <w:rsid w:val="00D8490F"/>
    <w:rsid w:val="00D97950"/>
    <w:rsid w:val="00DC09B1"/>
    <w:rsid w:val="00E00036"/>
    <w:rsid w:val="00E14CA4"/>
    <w:rsid w:val="00E23560"/>
    <w:rsid w:val="00E40C0B"/>
    <w:rsid w:val="00E429F1"/>
    <w:rsid w:val="00E434E9"/>
    <w:rsid w:val="00E8482F"/>
    <w:rsid w:val="00EC7E67"/>
    <w:rsid w:val="00F074B1"/>
    <w:rsid w:val="00F647BE"/>
    <w:rsid w:val="00F85377"/>
    <w:rsid w:val="00FA62CF"/>
    <w:rsid w:val="01D35DA3"/>
    <w:rsid w:val="02E743B6"/>
    <w:rsid w:val="02F1741B"/>
    <w:rsid w:val="04911B11"/>
    <w:rsid w:val="052035FD"/>
    <w:rsid w:val="05AF70DB"/>
    <w:rsid w:val="06792773"/>
    <w:rsid w:val="0742534E"/>
    <w:rsid w:val="08B509AF"/>
    <w:rsid w:val="08E75997"/>
    <w:rsid w:val="09E12A64"/>
    <w:rsid w:val="0AF87F94"/>
    <w:rsid w:val="0B835865"/>
    <w:rsid w:val="0BF6540F"/>
    <w:rsid w:val="0C7227A7"/>
    <w:rsid w:val="0C801B16"/>
    <w:rsid w:val="0D1E33E4"/>
    <w:rsid w:val="0DAA21EE"/>
    <w:rsid w:val="0FA7589A"/>
    <w:rsid w:val="102C6852"/>
    <w:rsid w:val="1081433D"/>
    <w:rsid w:val="12D3520E"/>
    <w:rsid w:val="1396784F"/>
    <w:rsid w:val="13EC0B8A"/>
    <w:rsid w:val="14EB6229"/>
    <w:rsid w:val="155C65A7"/>
    <w:rsid w:val="15E95753"/>
    <w:rsid w:val="16F045F9"/>
    <w:rsid w:val="176E6CF3"/>
    <w:rsid w:val="17C618A3"/>
    <w:rsid w:val="185F4F4D"/>
    <w:rsid w:val="193D4B9E"/>
    <w:rsid w:val="1B4E62E5"/>
    <w:rsid w:val="1C666C77"/>
    <w:rsid w:val="1C8B4975"/>
    <w:rsid w:val="1C98798D"/>
    <w:rsid w:val="1D2D783E"/>
    <w:rsid w:val="1D9D4C68"/>
    <w:rsid w:val="1DAF458D"/>
    <w:rsid w:val="1E150A80"/>
    <w:rsid w:val="1EAA00AC"/>
    <w:rsid w:val="1FA73C1B"/>
    <w:rsid w:val="258917FB"/>
    <w:rsid w:val="27AF63CE"/>
    <w:rsid w:val="27CF2642"/>
    <w:rsid w:val="28605A33"/>
    <w:rsid w:val="294E4805"/>
    <w:rsid w:val="29E96D83"/>
    <w:rsid w:val="29EC087F"/>
    <w:rsid w:val="2A053397"/>
    <w:rsid w:val="2ABE0B21"/>
    <w:rsid w:val="2B3A3AD8"/>
    <w:rsid w:val="2D1136DF"/>
    <w:rsid w:val="2DE716FC"/>
    <w:rsid w:val="2E59285E"/>
    <w:rsid w:val="2FD27414"/>
    <w:rsid w:val="31857BAC"/>
    <w:rsid w:val="31B5304E"/>
    <w:rsid w:val="31C63837"/>
    <w:rsid w:val="33206C0F"/>
    <w:rsid w:val="33BC32B4"/>
    <w:rsid w:val="3429669A"/>
    <w:rsid w:val="34965581"/>
    <w:rsid w:val="35C5793C"/>
    <w:rsid w:val="36325697"/>
    <w:rsid w:val="36E958BB"/>
    <w:rsid w:val="370D7281"/>
    <w:rsid w:val="38CB046A"/>
    <w:rsid w:val="3A643253"/>
    <w:rsid w:val="3B5D1933"/>
    <w:rsid w:val="3D1D5019"/>
    <w:rsid w:val="3D5275AC"/>
    <w:rsid w:val="3E1A76DD"/>
    <w:rsid w:val="3E2B7A03"/>
    <w:rsid w:val="3E9A7BA4"/>
    <w:rsid w:val="3F076061"/>
    <w:rsid w:val="3F6A08C0"/>
    <w:rsid w:val="455E1F7C"/>
    <w:rsid w:val="45897ADA"/>
    <w:rsid w:val="46901EEE"/>
    <w:rsid w:val="469C74D2"/>
    <w:rsid w:val="48A52360"/>
    <w:rsid w:val="4902047E"/>
    <w:rsid w:val="4A7D4485"/>
    <w:rsid w:val="4C2E1A9B"/>
    <w:rsid w:val="4DE45AD9"/>
    <w:rsid w:val="4E11500F"/>
    <w:rsid w:val="4EEF1380"/>
    <w:rsid w:val="4F9D7B44"/>
    <w:rsid w:val="50DB5F45"/>
    <w:rsid w:val="512709C0"/>
    <w:rsid w:val="51DB4252"/>
    <w:rsid w:val="52314E57"/>
    <w:rsid w:val="523358A5"/>
    <w:rsid w:val="52D22CC2"/>
    <w:rsid w:val="53350823"/>
    <w:rsid w:val="54054866"/>
    <w:rsid w:val="54F22EA5"/>
    <w:rsid w:val="55516A31"/>
    <w:rsid w:val="59444B98"/>
    <w:rsid w:val="59996596"/>
    <w:rsid w:val="5A8B468F"/>
    <w:rsid w:val="5C386C32"/>
    <w:rsid w:val="5D286D33"/>
    <w:rsid w:val="5D630BDE"/>
    <w:rsid w:val="5E8A0BA7"/>
    <w:rsid w:val="5FFF1C5A"/>
    <w:rsid w:val="61A46A97"/>
    <w:rsid w:val="62F2187B"/>
    <w:rsid w:val="64275BB0"/>
    <w:rsid w:val="64925820"/>
    <w:rsid w:val="6627325F"/>
    <w:rsid w:val="66F72012"/>
    <w:rsid w:val="67623B14"/>
    <w:rsid w:val="68706FD2"/>
    <w:rsid w:val="69AD798C"/>
    <w:rsid w:val="69F01279"/>
    <w:rsid w:val="6B311CD9"/>
    <w:rsid w:val="6B68175F"/>
    <w:rsid w:val="6B8500AE"/>
    <w:rsid w:val="6C81696B"/>
    <w:rsid w:val="6D587ECB"/>
    <w:rsid w:val="6DE375B7"/>
    <w:rsid w:val="6F516C58"/>
    <w:rsid w:val="6FDFD92C"/>
    <w:rsid w:val="6FFF530B"/>
    <w:rsid w:val="70A609BC"/>
    <w:rsid w:val="73FB6630"/>
    <w:rsid w:val="74060C43"/>
    <w:rsid w:val="74947C20"/>
    <w:rsid w:val="761262E7"/>
    <w:rsid w:val="76416A32"/>
    <w:rsid w:val="77022DD9"/>
    <w:rsid w:val="77ED6F44"/>
    <w:rsid w:val="79207248"/>
    <w:rsid w:val="7E6C6E77"/>
    <w:rsid w:val="7F726A00"/>
    <w:rsid w:val="7FB31F36"/>
    <w:rsid w:val="7FC0756C"/>
    <w:rsid w:val="7FC85347"/>
    <w:rsid w:val="BF5DD8AA"/>
    <w:rsid w:val="CEB978BC"/>
    <w:rsid w:val="D3CF2FDB"/>
    <w:rsid w:val="FDFEE3F3"/>
    <w:rsid w:val="FEFD62D6"/>
    <w:rsid w:val="FFBF01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840" w:leftChars="40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2">
    <w:name w:val="annotation reference"/>
    <w:basedOn w:val="11"/>
    <w:qFormat/>
    <w:uiPriority w:val="0"/>
    <w:rPr>
      <w:sz w:val="21"/>
      <w:szCs w:val="21"/>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ug-CN"/>
    </w:rPr>
  </w:style>
  <w:style w:type="paragraph" w:customStyle="1" w:styleId="14">
    <w:name w:val="WPSOffice手动目录 1"/>
    <w:qFormat/>
    <w:uiPriority w:val="0"/>
    <w:rPr>
      <w:rFonts w:ascii="Times New Roman" w:hAnsi="Times New Roman" w:eastAsia="宋体" w:cs="Times New Roman"/>
      <w:lang w:val="en-US" w:eastAsia="zh-CN" w:bidi="ug-CN"/>
    </w:rPr>
  </w:style>
  <w:style w:type="paragraph" w:customStyle="1" w:styleId="15">
    <w:name w:val="WPSOffice手动目录 3"/>
    <w:qFormat/>
    <w:uiPriority w:val="0"/>
    <w:pPr>
      <w:ind w:left="400" w:leftChars="400"/>
    </w:pPr>
    <w:rPr>
      <w:rFonts w:ascii="Times New Roman" w:hAnsi="Times New Roman" w:eastAsia="宋体" w:cs="Times New Roman"/>
      <w:lang w:val="en-US" w:eastAsia="zh-CN" w:bidi="ug-CN"/>
    </w:rPr>
  </w:style>
  <w:style w:type="character" w:customStyle="1" w:styleId="16">
    <w:name w:val="批注框文本 字符"/>
    <w:basedOn w:val="11"/>
    <w:link w:val="4"/>
    <w:qFormat/>
    <w:uiPriority w:val="0"/>
    <w:rPr>
      <w:kern w:val="2"/>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6563</Words>
  <Characters>7302</Characters>
  <Lines>59</Lines>
  <Paragraphs>16</Paragraphs>
  <TotalTime>1</TotalTime>
  <ScaleCrop>false</ScaleCrop>
  <LinksUpToDate>false</LinksUpToDate>
  <CharactersWithSpaces>7338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GXR</dc:creator>
  <cp:lastModifiedBy>rd</cp:lastModifiedBy>
  <dcterms:modified xsi:type="dcterms:W3CDTF">2022-09-01T11:22:25Z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59D8F543E4BF4B5F9BA261246CAB409B</vt:lpwstr>
  </property>
</Properties>
</file>