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84" w:line="215" w:lineRule="auto"/>
        <w:ind w:left="2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新疆维吾尔自治区人大常委会机关服务中</w:t>
      </w:r>
    </w:p>
    <w:p>
      <w:pPr>
        <w:spacing w:before="296" w:line="185" w:lineRule="auto"/>
        <w:ind w:left="20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8"/>
          <w:sz w:val="43"/>
          <w:szCs w:val="43"/>
        </w:rPr>
        <w:t>心 2022 年度部门决算</w:t>
      </w:r>
    </w:p>
    <w:p>
      <w:pPr>
        <w:spacing w:before="375" w:line="182" w:lineRule="auto"/>
        <w:ind w:left="32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公开说明</w:t>
      </w:r>
    </w:p>
    <w:p>
      <w:pPr>
        <w:spacing w:line="182" w:lineRule="auto"/>
        <w:rPr>
          <w:rFonts w:ascii="微软雅黑" w:hAnsi="微软雅黑" w:eastAsia="微软雅黑" w:cs="微软雅黑"/>
          <w:sz w:val="43"/>
          <w:szCs w:val="43"/>
        </w:rPr>
        <w:sectPr>
          <w:footerReference r:id="rId5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41" w:line="223" w:lineRule="auto"/>
        <w:ind w:left="370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目</w:t>
      </w:r>
      <w:r>
        <w:rPr>
          <w:rFonts w:ascii="仿宋" w:hAnsi="仿宋" w:eastAsia="仿宋" w:cs="仿宋"/>
          <w:spacing w:val="19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35"/>
          <w:sz w:val="35"/>
          <w:szCs w:val="35"/>
        </w:rPr>
        <w:t>录</w:t>
      </w:r>
    </w:p>
    <w:p>
      <w:pPr>
        <w:spacing w:before="224" w:line="189" w:lineRule="auto"/>
        <w:ind w:left="42"/>
        <w:outlineLvl w:val="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第一部分 单位概况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6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"bookmark2" </w:instrText>
      </w:r>
      <w:r>
        <w:fldChar w:fldCharType="separate"/>
      </w:r>
      <w:r>
        <w:rPr>
          <w:rFonts w:ascii="仿宋" w:hAnsi="仿宋" w:eastAsia="仿宋" w:cs="仿宋"/>
          <w:spacing w:val="4"/>
          <w:sz w:val="31"/>
          <w:szCs w:val="31"/>
        </w:rPr>
        <w:t>一、主要职能</w:t>
      </w:r>
      <w:r>
        <w:rPr>
          <w:rFonts w:ascii="仿宋" w:hAnsi="仿宋" w:eastAsia="仿宋" w:cs="仿宋"/>
          <w:spacing w:val="4"/>
          <w:sz w:val="31"/>
          <w:szCs w:val="31"/>
        </w:rPr>
        <w:fldChar w:fldCharType="end"/>
      </w:r>
    </w:p>
    <w:p>
      <w:pPr>
        <w:spacing w:before="306" w:line="189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"bookmark3"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二、机构设置及人员情况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2"/>
        <w:outlineLvl w:val="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"bookmark4"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第二部分 部门决算情况说明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46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"bookmark5"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一、收入支出决算总体情况说明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"bookmark6"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二、收入决算情况说明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7" w:line="189" w:lineRule="auto"/>
        <w:ind w:left="50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"bookmark7"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三、支出决算情况说明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6" w:line="189" w:lineRule="auto"/>
        <w:ind w:left="63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"bookmark8"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四、财政拨款收入支出决算总体情况说明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7" w:line="189" w:lineRule="auto"/>
        <w:ind w:left="37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"bookmark9"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40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"bookmark10"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六、一般公共预算财政拨款基本支出决算情况说明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189" w:lineRule="auto"/>
        <w:ind w:left="34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"bookmark11"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七、财政拨款“三公”经费支出决算情况说明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189" w:lineRule="auto"/>
        <w:ind w:left="32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"bookmark12"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八、政府性基金预算财政拨款收入支出决算情况说明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306" w:line="222" w:lineRule="auto"/>
        <w:ind w:left="30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"bookmark13"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九、国有资本经营预算财政拨款收入支出决算情况说明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251" w:line="222" w:lineRule="auto"/>
        <w:ind w:left="4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十、其他重要事项的情况说明</w:t>
      </w:r>
    </w:p>
    <w:p>
      <w:pPr>
        <w:spacing w:before="252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一）机关运行经费支出情况</w:t>
      </w:r>
    </w:p>
    <w:p>
      <w:pPr>
        <w:spacing w:before="253" w:line="189" w:lineRule="auto"/>
        <w:ind w:left="18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"bookmark14"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（二）政府采购情况</w:t>
      </w:r>
      <w:r>
        <w:rPr>
          <w:rFonts w:ascii="仿宋" w:hAnsi="仿宋" w:eastAsia="仿宋" w:cs="仿宋"/>
          <w:spacing w:val="9"/>
          <w:sz w:val="31"/>
          <w:szCs w:val="31"/>
        </w:rPr>
        <w:fldChar w:fldCharType="end"/>
      </w:r>
    </w:p>
    <w:p>
      <w:pPr>
        <w:spacing w:before="307" w:line="624" w:lineRule="exact"/>
        <w:ind w:left="18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"bookmark15" </w:instrText>
      </w:r>
      <w:r>
        <w:fldChar w:fldCharType="separate"/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（三）国有资产占用情况说明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"bookmark16"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十一、预算绩效的情况说明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6" w:line="189" w:lineRule="auto"/>
        <w:ind w:left="42"/>
        <w:outlineLvl w:val="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"bookmark17"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第三部分 专业名词解释</w:t>
      </w:r>
      <w:r>
        <w:rPr>
          <w:rFonts w:ascii="仿宋" w:hAnsi="仿宋" w:eastAsia="仿宋" w:cs="仿宋"/>
          <w:spacing w:val="7"/>
          <w:sz w:val="31"/>
          <w:szCs w:val="31"/>
        </w:rPr>
        <w:fldChar w:fldCharType="end"/>
      </w:r>
    </w:p>
    <w:p>
      <w:pPr>
        <w:spacing w:before="307" w:line="189" w:lineRule="auto"/>
        <w:ind w:left="42"/>
        <w:outlineLvl w:val="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"bookmark18"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第四部分 部门决算报表（见附表）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222" w:lineRule="auto"/>
        <w:ind w:left="46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"bookmark19"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一、《收入支出决算总表》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line="222" w:lineRule="auto"/>
        <w:outlineLvl w:val="1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44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"bookmark20" </w:instrText>
      </w:r>
      <w:r>
        <w:fldChar w:fldCharType="separate"/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二、《收入决算表》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50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"bookmark21" </w:instrText>
      </w:r>
      <w:r>
        <w:fldChar w:fldCharType="separate"/>
      </w:r>
      <w:r>
        <w:rPr>
          <w:rFonts w:ascii="仿宋" w:hAnsi="仿宋" w:eastAsia="仿宋" w:cs="仿宋"/>
          <w:spacing w:val="5"/>
          <w:sz w:val="31"/>
          <w:szCs w:val="31"/>
        </w:rPr>
        <w:t>三、《支出决算表》</w:t>
      </w:r>
      <w:r>
        <w:rPr>
          <w:rFonts w:ascii="仿宋" w:hAnsi="仿宋" w:eastAsia="仿宋" w:cs="仿宋"/>
          <w:spacing w:val="5"/>
          <w:sz w:val="31"/>
          <w:szCs w:val="31"/>
        </w:rPr>
        <w:fldChar w:fldCharType="end"/>
      </w:r>
    </w:p>
    <w:p>
      <w:pPr>
        <w:spacing w:before="306" w:line="189" w:lineRule="auto"/>
        <w:ind w:left="63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"bookmark22"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四、《财政拨款收入支出决算总表》</w:t>
      </w:r>
      <w:r>
        <w:rPr>
          <w:rFonts w:ascii="仿宋" w:hAnsi="仿宋" w:eastAsia="仿宋" w:cs="仿宋"/>
          <w:spacing w:val="6"/>
          <w:sz w:val="31"/>
          <w:szCs w:val="31"/>
        </w:rPr>
        <w:fldChar w:fldCharType="end"/>
      </w:r>
    </w:p>
    <w:p>
      <w:pPr>
        <w:spacing w:before="306" w:line="189" w:lineRule="auto"/>
        <w:ind w:left="37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"bookmark23"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五、《一般公共预算财政拨款支出决算表》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6" w:line="624" w:lineRule="exact"/>
        <w:ind w:left="40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"bookmark24" </w:instrText>
      </w:r>
      <w:r>
        <w:fldChar w:fldCharType="separate"/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六、《一般公共预算财政拨款基本支出决算表》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fldChar w:fldCharType="end"/>
      </w:r>
    </w:p>
    <w:p>
      <w:pPr>
        <w:spacing w:line="189" w:lineRule="auto"/>
        <w:ind w:left="34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"bookmark25"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七、《财政拨款“三公”经费支出决算表》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307" w:line="220" w:lineRule="auto"/>
        <w:ind w:left="32"/>
        <w:outlineLvl w:val="1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 HYPERLINK \l "bookmark26"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八、《政府性基金预算财政拨款收入支出决算表》</w:t>
      </w:r>
      <w:r>
        <w:rPr>
          <w:rFonts w:ascii="仿宋" w:hAnsi="仿宋" w:eastAsia="仿宋" w:cs="仿宋"/>
          <w:spacing w:val="8"/>
          <w:sz w:val="31"/>
          <w:szCs w:val="31"/>
        </w:rPr>
        <w:fldChar w:fldCharType="end"/>
      </w:r>
    </w:p>
    <w:p>
      <w:pPr>
        <w:spacing w:before="253" w:line="222" w:lineRule="auto"/>
        <w:ind w:left="30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九、《国有资本经营预算财政拨款收入支出决算表》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3139"/>
        <w:outlineLvl w:val="0"/>
        <w:rPr>
          <w:rFonts w:ascii="黑体" w:hAnsi="黑体" w:eastAsia="黑体" w:cs="黑体"/>
          <w:sz w:val="31"/>
          <w:szCs w:val="31"/>
        </w:rPr>
      </w:pPr>
      <w:bookmarkStart w:id="0" w:name="bookmark2"/>
      <w:bookmarkEnd w:id="0"/>
      <w:bookmarkStart w:id="1" w:name="bookmark1"/>
      <w:bookmarkEnd w:id="1"/>
      <w:r>
        <w:rPr>
          <w:rFonts w:ascii="黑体" w:hAnsi="黑体" w:eastAsia="黑体" w:cs="黑体"/>
          <w:spacing w:val="5"/>
          <w:sz w:val="31"/>
          <w:szCs w:val="31"/>
        </w:rPr>
        <w:t>第一部分</w:t>
      </w:r>
      <w:r>
        <w:rPr>
          <w:rFonts w:ascii="黑体" w:hAnsi="黑体" w:eastAsia="黑体" w:cs="黑体"/>
          <w:spacing w:val="3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单位概况</w:t>
      </w:r>
    </w:p>
    <w:p>
      <w:pPr>
        <w:spacing w:before="243" w:line="228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2" w:name="bookmark3"/>
      <w:bookmarkEnd w:id="2"/>
      <w:r>
        <w:rPr>
          <w:rFonts w:ascii="黑体" w:hAnsi="黑体" w:eastAsia="黑体" w:cs="黑体"/>
          <w:spacing w:val="7"/>
          <w:sz w:val="31"/>
          <w:szCs w:val="31"/>
        </w:rPr>
        <w:t>一、主要职能</w:t>
      </w:r>
    </w:p>
    <w:p>
      <w:pPr>
        <w:spacing w:before="231" w:line="372" w:lineRule="auto"/>
        <w:ind w:left="19" w:firstLine="67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新疆维吾尔自治区人大常委会机关服务中心在自治区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人大常委会党组的正确领导下，遵照党中央的决策部署，根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据自治区党委和人大常委会党组的统筹安排，认真落实各项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工作任务。坚持机关服务中心服务于机关后勤保障工作的职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责，认真学习贯彻落实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不忘初心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牢记使命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主题教育。按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照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守初心、 担使命、找差距、抓落实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的总要求，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以习近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平新时代中国特色社会主义思想为指引。牢固树立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四个意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识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，坚定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四个自信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，做到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两个维护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spacing w:val="1"/>
          <w:sz w:val="31"/>
          <w:szCs w:val="31"/>
        </w:rPr>
        <w:t>。贯彻学习落实习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近平总书记系列重要讲话精神，坚持全面从严管理，坚定不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移推进党风廉政建设和反腐败斗争。紧紧围绕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总目标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spacing w:val="2"/>
          <w:sz w:val="31"/>
          <w:szCs w:val="31"/>
        </w:rPr>
        <w:t>，落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实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总目标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。严格按照常委会党组的部</w:t>
      </w:r>
      <w:r>
        <w:rPr>
          <w:rFonts w:ascii="仿宋" w:hAnsi="仿宋" w:eastAsia="仿宋" w:cs="仿宋"/>
          <w:spacing w:val="5"/>
          <w:sz w:val="31"/>
          <w:szCs w:val="31"/>
        </w:rPr>
        <w:t>署和要求，讲政治、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顾大局、讲规矩、守纪律，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以高度的责任感和饱满的工作热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情、认真负责、周密细致、注重服务细节、注重积累、注重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方式方法，从工作全局出发，工作安排上重点突出、责任具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体、将常委会党组提出的新标准新要求落实到实处。制订详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细的工作方案，全体工作人员凝心聚力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明确分工、清晰责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任、协调补位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责任落实到人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、</w:t>
      </w:r>
      <w:bookmarkStart w:id="26" w:name="_GoBack"/>
      <w:bookmarkEnd w:id="26"/>
      <w:r>
        <w:rPr>
          <w:rFonts w:ascii="仿宋" w:hAnsi="仿宋" w:eastAsia="仿宋" w:cs="仿宋"/>
          <w:spacing w:val="9"/>
          <w:sz w:val="31"/>
          <w:szCs w:val="31"/>
        </w:rPr>
        <w:t>全力以赴保障机关工作任务</w:t>
      </w:r>
    </w:p>
    <w:p>
      <w:pPr>
        <w:spacing w:line="220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万无一失，扎实有序推进机关服务中心工作顺利开展。</w:t>
      </w:r>
    </w:p>
    <w:p>
      <w:pPr>
        <w:spacing w:before="254" w:line="624" w:lineRule="exact"/>
        <w:ind w:right="7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position w:val="23"/>
          <w:sz w:val="31"/>
          <w:szCs w:val="31"/>
        </w:rPr>
        <w:t>1.负责机关及会议的后勤保障和接待服务的具</w:t>
      </w:r>
      <w:r>
        <w:rPr>
          <w:rFonts w:ascii="仿宋" w:hAnsi="仿宋" w:eastAsia="仿宋" w:cs="仿宋"/>
          <w:spacing w:val="19"/>
          <w:position w:val="23"/>
          <w:sz w:val="31"/>
          <w:szCs w:val="31"/>
        </w:rPr>
        <w:t>体实施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工作。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726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2.负责机关有关设备、办公用品、劳保和生活用品的采</w:t>
      </w:r>
    </w:p>
    <w:p>
      <w:pPr>
        <w:spacing w:line="220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购计划并负责保管、发放和管理工作。</w:t>
      </w:r>
    </w:p>
    <w:p>
      <w:pPr>
        <w:spacing w:before="253" w:line="222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3.负责机关食堂、机关集体户口的管理以及职工就餐。</w:t>
      </w:r>
    </w:p>
    <w:p>
      <w:pPr>
        <w:spacing w:before="251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3"/>
          <w:sz w:val="31"/>
          <w:szCs w:val="31"/>
        </w:rPr>
        <w:t>4.负责机关电话通讯设备的安装、维修及机关后勤服务、</w:t>
      </w:r>
    </w:p>
    <w:p>
      <w:pPr>
        <w:spacing w:line="220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后勤基地管理工作。</w:t>
      </w:r>
    </w:p>
    <w:p>
      <w:pPr>
        <w:spacing w:before="253" w:line="372" w:lineRule="auto"/>
        <w:ind w:left="34" w:right="25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5.负责全国人大常委会、兄弟省区市人大常委会领导及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工作人员来考察学习和外宾的接待服务工作；负责机关人员</w:t>
      </w:r>
    </w:p>
    <w:p>
      <w:pPr>
        <w:spacing w:before="1" w:line="21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外出购买机票、火车票工作。</w:t>
      </w:r>
    </w:p>
    <w:p>
      <w:pPr>
        <w:spacing w:before="255" w:line="624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6.负责机关、各家属区的绿化及水、电、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暖、电梯的维</w:t>
      </w:r>
    </w:p>
    <w:p>
      <w:pPr>
        <w:spacing w:before="1" w:line="220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修、管理；负责机关、各家属区的物业管理工作。</w:t>
      </w:r>
    </w:p>
    <w:p>
      <w:pPr>
        <w:spacing w:before="253" w:line="220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7.负责机关车辆的管理工作。</w:t>
      </w:r>
    </w:p>
    <w:p>
      <w:pPr>
        <w:spacing w:before="254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二、机构设置及人员情况</w:t>
      </w:r>
    </w:p>
    <w:p>
      <w:pPr>
        <w:spacing w:before="244" w:line="372" w:lineRule="auto"/>
        <w:ind w:left="42" w:right="17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新疆维吾尔自治区人大常委会机关服务中心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实有人数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111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人，其中：在职人员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78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人，离休人员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人，</w:t>
      </w:r>
    </w:p>
    <w:p>
      <w:pPr>
        <w:spacing w:before="1" w:line="220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退休人员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33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人。</w:t>
      </w:r>
    </w:p>
    <w:p>
      <w:pPr>
        <w:spacing w:before="252" w:line="372" w:lineRule="auto"/>
        <w:ind w:left="23" w:right="25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从部门决算单位构成看，新疆维吾尔自治区人大常委会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机关服务中心部门决算包括：新疆维吾尔自治区人大常</w:t>
      </w:r>
      <w:r>
        <w:rPr>
          <w:rFonts w:ascii="仿宋" w:hAnsi="仿宋" w:eastAsia="仿宋" w:cs="仿宋"/>
          <w:spacing w:val="8"/>
          <w:sz w:val="31"/>
          <w:szCs w:val="31"/>
        </w:rPr>
        <w:t>委会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机关服务中心决算。单位无下属预算单位，下设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6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个处室，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分别是：综合科、管理科、生活科、总务科</w:t>
      </w:r>
      <w:r>
        <w:rPr>
          <w:rFonts w:ascii="仿宋" w:hAnsi="仿宋" w:eastAsia="仿宋" w:cs="仿宋"/>
          <w:spacing w:val="8"/>
          <w:sz w:val="31"/>
          <w:szCs w:val="31"/>
        </w:rPr>
        <w:t>、接待科、机关</w:t>
      </w:r>
    </w:p>
    <w:p>
      <w:pPr>
        <w:spacing w:before="251" w:line="220" w:lineRule="auto"/>
        <w:ind w:left="40"/>
        <w:outlineLvl w:val="9"/>
        <w:rPr>
          <w:rFonts w:ascii="仿宋" w:hAnsi="仿宋" w:eastAsia="仿宋" w:cs="仿宋"/>
          <w:sz w:val="31"/>
          <w:szCs w:val="31"/>
        </w:rPr>
      </w:pPr>
      <w:bookmarkStart w:id="3" w:name="bookmark4"/>
      <w:bookmarkEnd w:id="3"/>
      <w:r>
        <w:rPr>
          <w:rFonts w:ascii="仿宋" w:hAnsi="仿宋" w:eastAsia="仿宋" w:cs="仿宋"/>
          <w:spacing w:val="-3"/>
          <w:sz w:val="31"/>
          <w:szCs w:val="31"/>
        </w:rPr>
        <w:t>车队。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543" w:bottom="1153" w:left="1785" w:header="0" w:footer="994" w:gutter="0"/>
          <w:cols w:space="720" w:num="1"/>
        </w:sectPr>
      </w:pPr>
    </w:p>
    <w:p>
      <w:pPr>
        <w:spacing w:before="163" w:line="226" w:lineRule="auto"/>
        <w:ind w:left="2498"/>
        <w:rPr>
          <w:rFonts w:ascii="黑体" w:hAnsi="黑体" w:eastAsia="黑体" w:cs="黑体"/>
          <w:sz w:val="31"/>
          <w:szCs w:val="31"/>
        </w:rPr>
      </w:pPr>
      <w:bookmarkStart w:id="4" w:name="bookmark5"/>
      <w:bookmarkEnd w:id="4"/>
      <w:r>
        <w:rPr>
          <w:rFonts w:ascii="黑体" w:hAnsi="黑体" w:eastAsia="黑体" w:cs="黑体"/>
          <w:spacing w:val="8"/>
          <w:sz w:val="31"/>
          <w:szCs w:val="31"/>
        </w:rPr>
        <w:t>第二部分 部门决算情况说明</w:t>
      </w:r>
    </w:p>
    <w:p>
      <w:pPr>
        <w:spacing w:before="244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一、收入支出决算总体情况说明</w:t>
      </w:r>
    </w:p>
    <w:p>
      <w:pPr>
        <w:spacing w:before="242" w:line="372" w:lineRule="auto"/>
        <w:ind w:left="34" w:right="89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年度收入总计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1,702.12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万元，其中：本年收入合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计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1,656.07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万元，使用非财政拨款结余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</w:t>
      </w:r>
      <w:r>
        <w:rPr>
          <w:rFonts w:ascii="仿宋" w:hAnsi="仿宋" w:eastAsia="仿宋" w:cs="仿宋"/>
          <w:spacing w:val="2"/>
          <w:sz w:val="31"/>
          <w:szCs w:val="31"/>
        </w:rPr>
        <w:t>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万元，年初结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转和结余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46.05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收入总计与上年相比，增加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308.23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22.11%，主要原因是：人员增加、在职人员调整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工资，人员经费增加。</w:t>
      </w:r>
    </w:p>
    <w:p>
      <w:pPr>
        <w:spacing w:before="247" w:line="372" w:lineRule="auto"/>
        <w:ind w:left="44" w:right="7" w:firstLine="6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本年支出总计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1,702.12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万元，其中：本年支出合计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1,676.82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万元，结余分配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万元，年末结转和结余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25.30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万元。支出总计与上年相比，增加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308.23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万元，增长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22.11%，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主要原因是：人员增加、在职人员调整工资，人员经费增</w:t>
      </w:r>
      <w:r>
        <w:rPr>
          <w:rFonts w:ascii="仿宋" w:hAnsi="仿宋" w:eastAsia="仿宋" w:cs="仿宋"/>
          <w:spacing w:val="-1"/>
          <w:sz w:val="31"/>
          <w:szCs w:val="31"/>
        </w:rPr>
        <w:t>加。</w:t>
      </w:r>
    </w:p>
    <w:p>
      <w:pPr>
        <w:spacing w:before="254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5" w:name="bookmark6"/>
      <w:bookmarkEnd w:id="5"/>
      <w:r>
        <w:rPr>
          <w:rFonts w:ascii="黑体" w:hAnsi="黑体" w:eastAsia="黑体" w:cs="黑体"/>
          <w:spacing w:val="8"/>
          <w:sz w:val="31"/>
          <w:szCs w:val="31"/>
        </w:rPr>
        <w:t>二、收入决算情况说明</w:t>
      </w:r>
    </w:p>
    <w:p>
      <w:pPr>
        <w:spacing w:before="243" w:line="372" w:lineRule="auto"/>
        <w:ind w:left="29" w:right="7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年度本年收入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1,656.07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万元，其中：财政拨款收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入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1,655.80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万元，占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99.98%；上级补助收入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0.00%；事业收入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0.00%</w:t>
      </w:r>
      <w:r>
        <w:rPr>
          <w:rFonts w:ascii="仿宋" w:hAnsi="仿宋" w:eastAsia="仿宋" w:cs="仿宋"/>
          <w:spacing w:val="-8"/>
          <w:sz w:val="31"/>
          <w:szCs w:val="31"/>
        </w:rPr>
        <w:t>；经营收入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占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0.00%；附属单位上缴收入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0.00%；其他收</w:t>
      </w:r>
    </w:p>
    <w:p>
      <w:pPr>
        <w:spacing w:line="226" w:lineRule="auto"/>
        <w:ind w:left="29"/>
        <w:rPr>
          <w:rFonts w:ascii="仿宋" w:hAnsi="仿宋" w:eastAsia="仿宋" w:cs="仿宋"/>
          <w:sz w:val="31"/>
          <w:szCs w:val="31"/>
        </w:rPr>
      </w:pPr>
      <w:bookmarkStart w:id="6" w:name="bookmark7"/>
      <w:bookmarkEnd w:id="6"/>
      <w:r>
        <w:rPr>
          <w:rFonts w:ascii="仿宋" w:hAnsi="仿宋" w:eastAsia="仿宋" w:cs="仿宋"/>
          <w:spacing w:val="-7"/>
          <w:sz w:val="31"/>
          <w:szCs w:val="31"/>
        </w:rPr>
        <w:t>入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0.27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0.02%。</w:t>
      </w:r>
    </w:p>
    <w:p>
      <w:pPr>
        <w:spacing w:before="244" w:line="226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243" w:line="372" w:lineRule="auto"/>
        <w:ind w:left="34" w:right="18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2022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年度本年支出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1,676.82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万元，其中：基本支出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1,476.82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万元，占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88.07%；项目支出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200.00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11.93%；</w:t>
      </w:r>
      <w:r>
        <w:rPr>
          <w:rFonts w:ascii="仿宋" w:hAnsi="仿宋" w:eastAsia="仿宋" w:cs="仿宋"/>
          <w:sz w:val="31"/>
          <w:szCs w:val="31"/>
        </w:rPr>
        <w:t xml:space="preserve"> 上缴上级支出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0.00%；经营支出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</w:p>
    <w:p>
      <w:pPr>
        <w:spacing w:line="221" w:lineRule="auto"/>
        <w:ind w:left="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0.00%；对附属单位补助支出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0.00%。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spacing w:before="163" w:line="226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bookmarkStart w:id="7" w:name="bookmark8"/>
      <w:bookmarkEnd w:id="7"/>
      <w:r>
        <w:rPr>
          <w:rFonts w:ascii="黑体" w:hAnsi="黑体" w:eastAsia="黑体" w:cs="黑体"/>
          <w:spacing w:val="8"/>
          <w:sz w:val="31"/>
          <w:szCs w:val="31"/>
        </w:rPr>
        <w:t>四、财政拨款收入支出决算总体情况说明</w:t>
      </w:r>
    </w:p>
    <w:p>
      <w:pPr>
        <w:spacing w:before="242" w:line="372" w:lineRule="auto"/>
        <w:ind w:left="26" w:right="242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年度财政拨款收入总计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1,655.80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初财政拨款结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转和结余 0.00 万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元，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财政拨款本年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收入</w:t>
      </w:r>
      <w:r>
        <w:rPr>
          <w:rFonts w:ascii="仿宋" w:hAnsi="仿宋" w:eastAsia="仿宋" w:cs="仿宋"/>
          <w:sz w:val="31"/>
          <w:szCs w:val="31"/>
        </w:rPr>
        <w:t xml:space="preserve"> 1,655.80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万元。财政拨款收入总计与上年相比，增加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293.81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21.57%，主要原因是：人员增加、在职人员调整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工资，人员经费增加。</w:t>
      </w:r>
    </w:p>
    <w:p>
      <w:pPr>
        <w:spacing w:before="246" w:line="372" w:lineRule="auto"/>
        <w:ind w:left="29" w:right="153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财政拨款支出总计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1,655.80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万元，其中：年末财政拨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款结转和结余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0.00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万元，财政拨款本年支出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1,655.80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财政拨款支出总计与上年相比，增加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293.</w:t>
      </w:r>
      <w:r>
        <w:rPr>
          <w:rFonts w:ascii="仿宋" w:hAnsi="仿宋" w:eastAsia="仿宋" w:cs="仿宋"/>
          <w:spacing w:val="21"/>
          <w:sz w:val="31"/>
          <w:szCs w:val="31"/>
        </w:rPr>
        <w:t>81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万元，增长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21.57%，主要原因是：人员增加、在职人员调整</w:t>
      </w:r>
      <w:r>
        <w:rPr>
          <w:rFonts w:ascii="仿宋" w:hAnsi="仿宋" w:eastAsia="仿宋" w:cs="仿宋"/>
          <w:spacing w:val="7"/>
          <w:sz w:val="31"/>
          <w:szCs w:val="31"/>
        </w:rPr>
        <w:t>工资，人员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经费增加。</w:t>
      </w:r>
    </w:p>
    <w:p>
      <w:pPr>
        <w:spacing w:before="246" w:line="372" w:lineRule="auto"/>
        <w:ind w:left="30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与年初预算数相比情况：财政拨款收入总计年初预算数  </w:t>
      </w:r>
      <w:r>
        <w:rPr>
          <w:rFonts w:ascii="仿宋" w:hAnsi="仿宋" w:eastAsia="仿宋" w:cs="仿宋"/>
          <w:spacing w:val="-7"/>
          <w:sz w:val="31"/>
          <w:szCs w:val="31"/>
        </w:rPr>
        <w:t>1,296.31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1,655.80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27.73%，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主要原因是：人员增加、在职人员调整工资，人员</w:t>
      </w:r>
      <w:r>
        <w:rPr>
          <w:rFonts w:ascii="仿宋" w:hAnsi="仿宋" w:eastAsia="仿宋" w:cs="仿宋"/>
          <w:spacing w:val="3"/>
          <w:sz w:val="31"/>
          <w:szCs w:val="31"/>
        </w:rPr>
        <w:t>经费增加。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财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政拨款支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出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总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计年初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预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算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数 1,296.31 万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决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算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数  </w:t>
      </w:r>
      <w:r>
        <w:rPr>
          <w:rFonts w:ascii="仿宋" w:hAnsi="仿宋" w:eastAsia="仿宋" w:cs="仿宋"/>
          <w:spacing w:val="9"/>
          <w:sz w:val="31"/>
          <w:szCs w:val="31"/>
        </w:rPr>
        <w:t>1,655.80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27.73%，主要原因是：人员</w:t>
      </w:r>
    </w:p>
    <w:p>
      <w:pPr>
        <w:spacing w:before="1" w:line="219" w:lineRule="auto"/>
        <w:ind w:left="22"/>
        <w:rPr>
          <w:rFonts w:ascii="仿宋" w:hAnsi="仿宋" w:eastAsia="仿宋" w:cs="仿宋"/>
          <w:sz w:val="31"/>
          <w:szCs w:val="31"/>
        </w:rPr>
      </w:pPr>
      <w:bookmarkStart w:id="8" w:name="bookmark9"/>
      <w:bookmarkEnd w:id="8"/>
      <w:r>
        <w:rPr>
          <w:rFonts w:ascii="仿宋" w:hAnsi="仿宋" w:eastAsia="仿宋" w:cs="仿宋"/>
          <w:spacing w:val="9"/>
          <w:sz w:val="31"/>
          <w:szCs w:val="31"/>
        </w:rPr>
        <w:t>增加、在职人员调整工资，人员经费增加。</w:t>
      </w:r>
    </w:p>
    <w:p>
      <w:pPr>
        <w:spacing w:before="254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五、一般公共预算财政拨款支出决算情况说明</w:t>
      </w:r>
    </w:p>
    <w:p>
      <w:pPr>
        <w:spacing w:before="245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（一）一般公共预算财政拨款支出决算总体情况</w:t>
      </w:r>
    </w:p>
    <w:p>
      <w:pPr>
        <w:spacing w:before="299" w:line="357" w:lineRule="auto"/>
        <w:ind w:left="77" w:right="160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年度一般公共预算财政拨款支出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1,655.80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占本年支出合计的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98.75%，与上年相比，增加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293.81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</w:p>
    <w:p>
      <w:pPr>
        <w:spacing w:before="1" w:line="219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增长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21.57%，主要原因是：人员增加、在职人员调整工资，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557" w:bottom="1153" w:left="1785" w:header="0" w:footer="994" w:gutter="0"/>
          <w:cols w:space="720" w:num="1"/>
        </w:sectPr>
      </w:pPr>
    </w:p>
    <w:p>
      <w:pPr>
        <w:spacing w:before="217" w:line="223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人员经费增加。</w:t>
      </w:r>
    </w:p>
    <w:p>
      <w:pPr>
        <w:spacing w:before="171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（二）一般公共预算财政拨款支出决算结构情况</w:t>
      </w:r>
    </w:p>
    <w:p>
      <w:pPr>
        <w:spacing w:before="246" w:line="222" w:lineRule="auto"/>
        <w:ind w:left="687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1.一般公共服务支出(类)1,284.49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万元,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77</w:t>
      </w:r>
      <w:r>
        <w:rPr>
          <w:rFonts w:ascii="仿宋" w:hAnsi="仿宋" w:eastAsia="仿宋" w:cs="仿宋"/>
          <w:spacing w:val="1"/>
          <w:sz w:val="31"/>
          <w:szCs w:val="31"/>
        </w:rPr>
        <w:t>.58%。</w:t>
      </w:r>
    </w:p>
    <w:p>
      <w:pPr>
        <w:spacing w:before="250" w:line="221" w:lineRule="auto"/>
        <w:ind w:left="679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2.社会保障和就业支出(类)190.24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万元,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11.49%。</w:t>
      </w:r>
    </w:p>
    <w:p>
      <w:pPr>
        <w:spacing w:before="253" w:line="222" w:lineRule="auto"/>
        <w:ind w:left="692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3.卫生健康支出(类)101.64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,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6.14%。</w:t>
      </w:r>
    </w:p>
    <w:p>
      <w:pPr>
        <w:spacing w:before="250" w:line="221" w:lineRule="auto"/>
        <w:ind w:left="678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4.住房保障支出(类)79.42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4.79%。</w:t>
      </w:r>
    </w:p>
    <w:p>
      <w:pPr>
        <w:spacing w:before="252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（三）一般公共预算财政拨款支出决算具体情况</w:t>
      </w:r>
    </w:p>
    <w:p>
      <w:pPr>
        <w:spacing w:before="244" w:line="372" w:lineRule="auto"/>
        <w:jc w:val="both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12"/>
          <w:sz w:val="31"/>
          <w:szCs w:val="31"/>
        </w:rPr>
        <w:t>1.一般公共服务支出(类)人大事务(款)机关服务(项):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支出决算数为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1,284.49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255.61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增长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24.84%,主要原因是:人员增加、在职人员调整工资，人</w:t>
      </w:r>
    </w:p>
    <w:p>
      <w:pPr>
        <w:spacing w:line="223" w:lineRule="auto"/>
        <w:ind w:left="50"/>
        <w:outlineLvl w:val="9"/>
        <w:rPr>
          <w:rFonts w:ascii="仿宋" w:hAnsi="仿宋" w:eastAsia="仿宋" w:cs="仿宋"/>
          <w:sz w:val="31"/>
          <w:szCs w:val="31"/>
        </w:rPr>
      </w:pPr>
      <w:bookmarkStart w:id="9" w:name="bookmark10"/>
      <w:bookmarkEnd w:id="9"/>
      <w:r>
        <w:rPr>
          <w:rFonts w:ascii="仿宋" w:hAnsi="仿宋" w:eastAsia="仿宋" w:cs="仿宋"/>
          <w:spacing w:val="2"/>
          <w:sz w:val="31"/>
          <w:szCs w:val="31"/>
        </w:rPr>
        <w:t>员经费增加。</w:t>
      </w:r>
    </w:p>
    <w:p>
      <w:pPr>
        <w:spacing w:before="249" w:line="221" w:lineRule="auto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8"/>
          <w:sz w:val="31"/>
          <w:szCs w:val="31"/>
        </w:rPr>
        <w:t>2.社会保障和就业支出(类)行政事业单位养老支</w:t>
      </w:r>
      <w:r>
        <w:rPr>
          <w:rFonts w:ascii="仿宋" w:hAnsi="仿宋" w:eastAsia="仿宋" w:cs="仿宋"/>
          <w:spacing w:val="7"/>
          <w:sz w:val="31"/>
          <w:szCs w:val="31"/>
        </w:rPr>
        <w:t>出(款)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252" w:line="372" w:lineRule="auto"/>
        <w:ind w:left="36" w:right="83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7"/>
          <w:sz w:val="31"/>
          <w:szCs w:val="31"/>
        </w:rPr>
        <w:t>事业单位离退休(项):支出决算数为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78.94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算增加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48.12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156.13%,主要原因是:人员增加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人员经费增加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2022年度新增退休人员3人，退休人员由年初30人增加到33人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" w:line="372" w:lineRule="auto"/>
        <w:jc w:val="both"/>
        <w:textAlignment w:val="baseline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7"/>
          <w:sz w:val="31"/>
          <w:szCs w:val="31"/>
        </w:rPr>
        <w:t>3.社会保障和就业支出(类)行政事业单位养老支出(款)</w:t>
      </w:r>
      <w:r>
        <w:rPr>
          <w:rFonts w:ascii="仿宋" w:hAnsi="仿宋" w:eastAsia="仿宋" w:cs="仿宋"/>
          <w:spacing w:val="27"/>
          <w:sz w:val="31"/>
          <w:szCs w:val="31"/>
        </w:rPr>
        <w:t>机关事业单位基本养老保险缴费支出(项):支</w:t>
      </w:r>
      <w:r>
        <w:rPr>
          <w:rFonts w:ascii="仿宋" w:hAnsi="仿宋" w:eastAsia="仿宋" w:cs="仿宋"/>
          <w:spacing w:val="26"/>
          <w:sz w:val="31"/>
          <w:szCs w:val="31"/>
        </w:rPr>
        <w:t>出决算数为</w:t>
      </w:r>
      <w:r>
        <w:rPr>
          <w:rFonts w:ascii="仿宋" w:hAnsi="仿宋" w:eastAsia="仿宋" w:cs="仿宋"/>
          <w:sz w:val="31"/>
          <w:szCs w:val="31"/>
        </w:rPr>
        <w:t>105.89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3.22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万元，增长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3.14%</w:t>
      </w:r>
      <w:r>
        <w:rPr>
          <w:rFonts w:ascii="仿宋" w:hAnsi="仿宋" w:eastAsia="仿宋" w:cs="仿宋"/>
          <w:spacing w:val="-1"/>
          <w:sz w:val="31"/>
          <w:szCs w:val="31"/>
        </w:rPr>
        <w:t>,主要</w:t>
      </w:r>
      <w:r>
        <w:rPr>
          <w:rFonts w:ascii="仿宋" w:hAnsi="仿宋" w:eastAsia="仿宋" w:cs="仿宋"/>
          <w:spacing w:val="8"/>
          <w:sz w:val="31"/>
          <w:szCs w:val="31"/>
        </w:rPr>
        <w:t>原因是:人员增加、在职人员调整工资，人员经费增加。</w:t>
      </w:r>
    </w:p>
    <w:p>
      <w:pPr>
        <w:spacing w:before="255" w:line="221" w:lineRule="auto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8"/>
          <w:sz w:val="31"/>
          <w:szCs w:val="31"/>
        </w:rPr>
        <w:t>4.社会保障和就业支出(类)行政事业单位养老支出(</w:t>
      </w:r>
      <w:r>
        <w:rPr>
          <w:rFonts w:ascii="仿宋" w:hAnsi="仿宋" w:eastAsia="仿宋" w:cs="仿宋"/>
          <w:spacing w:val="7"/>
          <w:sz w:val="31"/>
          <w:szCs w:val="31"/>
        </w:rPr>
        <w:t>款)</w:t>
      </w:r>
    </w:p>
    <w:p>
      <w:pPr>
        <w:spacing w:before="253" w:line="624" w:lineRule="exact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机关事业单位职业年金缴费支出(项):支出决算数为</w:t>
      </w:r>
      <w:r>
        <w:rPr>
          <w:rFonts w:ascii="仿宋" w:hAnsi="仿宋" w:eastAsia="仿宋" w:cs="仿宋"/>
          <w:spacing w:val="-53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5.41</w:t>
      </w:r>
      <w:r>
        <w:rPr>
          <w:rFonts w:ascii="仿宋" w:hAnsi="仿宋" w:eastAsia="仿宋" w:cs="仿宋"/>
          <w:spacing w:val="-52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万</w:t>
      </w:r>
    </w:p>
    <w:p>
      <w:pPr>
        <w:spacing w:before="1" w:line="221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元，比上年决算减少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18.98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万元，下降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77.82%,主要原因是: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63" w:line="372" w:lineRule="auto"/>
        <w:ind w:left="28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2022年新增退休人员3人，上年新增退休人员6人，当年退休人员较上年下降较多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255" w:line="221" w:lineRule="auto"/>
        <w:ind w:left="683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5.卫生健康支出(类)行政事业单位医疗(款)事业单位</w:t>
      </w:r>
    </w:p>
    <w:p>
      <w:pPr>
        <w:spacing w:before="251" w:line="372" w:lineRule="auto"/>
        <w:ind w:left="44" w:right="97" w:firstLine="1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医疗(项):支出决算数为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57.17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1.91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3.46%,主要原因是:人员增加、在职人员调整工</w:t>
      </w:r>
    </w:p>
    <w:p>
      <w:pPr>
        <w:spacing w:line="223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资，人员经费增加。</w:t>
      </w:r>
    </w:p>
    <w:p>
      <w:pPr>
        <w:spacing w:before="249" w:line="221" w:lineRule="auto"/>
        <w:ind w:left="682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6.卫生健康支出(类)行政事业单位医疗(款)公务员医</w:t>
      </w:r>
    </w:p>
    <w:p>
      <w:pPr>
        <w:spacing w:before="251" w:line="372" w:lineRule="auto"/>
        <w:ind w:left="43" w:right="96" w:hanging="1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疗补助(项):支出决算数为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44.47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</w:t>
      </w:r>
      <w:r>
        <w:rPr>
          <w:rFonts w:ascii="仿宋" w:hAnsi="仿宋" w:eastAsia="仿宋" w:cs="仿宋"/>
          <w:spacing w:val="-1"/>
          <w:sz w:val="31"/>
          <w:szCs w:val="31"/>
        </w:rPr>
        <w:t>.49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3.47%,主要原因是:人员增加、在职人员调整工</w:t>
      </w:r>
    </w:p>
    <w:p>
      <w:pPr>
        <w:spacing w:line="223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资，人员经费增加。</w:t>
      </w:r>
    </w:p>
    <w:p>
      <w:pPr>
        <w:spacing w:before="250" w:line="221" w:lineRule="auto"/>
        <w:ind w:left="682"/>
        <w:outlineLvl w:val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7.住房保障支出(类)住房改革支出(款)住房公积金</w:t>
      </w:r>
    </w:p>
    <w:p>
      <w:pPr>
        <w:spacing w:before="251" w:line="372" w:lineRule="auto"/>
        <w:ind w:left="22" w:right="13" w:firstLine="7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(项):支出决算数为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79.42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万元，比上年</w:t>
      </w:r>
      <w:r>
        <w:rPr>
          <w:rFonts w:ascii="仿宋" w:hAnsi="仿宋" w:eastAsia="仿宋" w:cs="仿宋"/>
          <w:spacing w:val="-6"/>
          <w:sz w:val="31"/>
          <w:szCs w:val="31"/>
        </w:rPr>
        <w:t>决算增加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2.42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增长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3.14%,主要原因是:人员增加、在职人员调整工资，人</w:t>
      </w:r>
    </w:p>
    <w:p>
      <w:pPr>
        <w:spacing w:before="1" w:line="223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员经费增加。</w:t>
      </w:r>
    </w:p>
    <w:p>
      <w:pPr>
        <w:spacing w:before="248" w:line="226" w:lineRule="auto"/>
        <w:ind w:left="67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六、一般公共预算财政拨款基本支出决算情</w:t>
      </w:r>
      <w:r>
        <w:rPr>
          <w:rFonts w:ascii="黑体" w:hAnsi="黑体" w:eastAsia="黑体" w:cs="黑体"/>
          <w:spacing w:val="8"/>
          <w:sz w:val="31"/>
          <w:szCs w:val="31"/>
        </w:rPr>
        <w:t>况说明</w:t>
      </w:r>
    </w:p>
    <w:p>
      <w:pPr>
        <w:spacing w:before="245" w:line="624" w:lineRule="exact"/>
        <w:ind w:right="7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5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年度一般公共预算财政拨款基本支出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1,455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.80</w:t>
      </w:r>
      <w:r>
        <w:rPr>
          <w:rFonts w:ascii="仿宋" w:hAnsi="仿宋" w:eastAsia="仿宋" w:cs="仿宋"/>
          <w:spacing w:val="-42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万</w:t>
      </w:r>
    </w:p>
    <w:p>
      <w:pPr>
        <w:spacing w:before="1"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元，其中：</w:t>
      </w:r>
    </w:p>
    <w:p>
      <w:pPr>
        <w:spacing w:before="248" w:line="372" w:lineRule="auto"/>
        <w:ind w:left="2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人员经费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1,387.45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万元，包括：基本工资、津贴补</w:t>
      </w:r>
      <w:r>
        <w:rPr>
          <w:rFonts w:ascii="仿宋" w:hAnsi="仿宋" w:eastAsia="仿宋" w:cs="仿宋"/>
          <w:spacing w:val="2"/>
          <w:sz w:val="31"/>
          <w:szCs w:val="31"/>
        </w:rPr>
        <w:t>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奖金、绩效工资、机关事业单位基本养老保险缴费、职业年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金缴费、职工基本医疗保险缴费、公务员医疗补助缴费、其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他社会保障缴费、住房公积金、退休费、医疗费补助、奖励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金、其他对个人和家庭的补助。</w:t>
      </w:r>
    </w:p>
    <w:p>
      <w:pPr>
        <w:spacing w:before="252" w:line="223" w:lineRule="auto"/>
        <w:jc w:val="right"/>
        <w:rPr>
          <w:rFonts w:ascii="仿宋" w:hAnsi="仿宋" w:eastAsia="仿宋" w:cs="仿宋"/>
          <w:spacing w:val="-3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公用经费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68.34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万元，包括：办公费、差旅费、培训费、</w:t>
      </w:r>
      <w:bookmarkStart w:id="10" w:name="bookmark11"/>
      <w:bookmarkEnd w:id="10"/>
    </w:p>
    <w:p>
      <w:pPr>
        <w:spacing w:before="252" w:line="223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专用材料费、工会经费、福利费。</w:t>
      </w:r>
    </w:p>
    <w:p>
      <w:pPr>
        <w:spacing w:before="253" w:line="226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七、财政拨款“三公”经费支出决算情况说明</w:t>
      </w:r>
    </w:p>
    <w:p>
      <w:pPr>
        <w:spacing w:before="239" w:line="372" w:lineRule="auto"/>
        <w:ind w:left="22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年度财政拨款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三公”经费支出决算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比上年增加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0.00%，主要原因是：我单位无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财政拨款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三公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经费支出。其中：因公出国（境）费支出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0.00%，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比上年增加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万元，增长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0.00%，主要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原因是：我单位无因公出国（境）费；公务用车购置及运行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维护费支出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0.00%，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比上年增</w:t>
      </w:r>
      <w:r>
        <w:rPr>
          <w:rFonts w:ascii="仿宋" w:hAnsi="仿宋" w:eastAsia="仿宋" w:cs="仿宋"/>
          <w:spacing w:val="-1"/>
          <w:sz w:val="31"/>
          <w:szCs w:val="31"/>
        </w:rPr>
        <w:t>加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增长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0.00%，主要原因是：我单位无公务</w:t>
      </w:r>
      <w:r>
        <w:rPr>
          <w:rFonts w:ascii="仿宋" w:hAnsi="仿宋" w:eastAsia="仿宋" w:cs="仿宋"/>
          <w:spacing w:val="9"/>
          <w:sz w:val="31"/>
          <w:szCs w:val="31"/>
        </w:rPr>
        <w:t>用车购置及运行维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护费；公务接待费支出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0.00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占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0.00%，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比上年增加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万元，增长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0.00%，主要原因是：我单位无公务接待费。</w:t>
      </w:r>
    </w:p>
    <w:p>
      <w:pPr>
        <w:spacing w:line="222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具体情况如下：</w:t>
      </w:r>
    </w:p>
    <w:p>
      <w:pPr>
        <w:spacing w:before="249" w:line="372" w:lineRule="auto"/>
        <w:ind w:left="21" w:right="91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因公出国（境）费支出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万元，开支内容包括我单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位无因公出国（境）费。单位全年安排的因公出国（境）团</w:t>
      </w:r>
    </w:p>
    <w:p>
      <w:pPr>
        <w:spacing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因公出国（境）0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人次。</w:t>
      </w:r>
    </w:p>
    <w:p>
      <w:pPr>
        <w:spacing w:before="247" w:line="372" w:lineRule="auto"/>
        <w:ind w:left="26" w:right="9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公务用车购置及运行维护费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万元，其中：公务用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车购置费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万元，公务用车运行维护费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用车运行维护费开支内容包括我单位无公务用车运行维护</w:t>
      </w:r>
    </w:p>
    <w:p>
      <w:pPr>
        <w:spacing w:before="1" w:line="219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费。公务用车购置数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辆，公务用车保有量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辆。</w:t>
      </w:r>
    </w:p>
    <w:p>
      <w:pPr>
        <w:spacing w:before="256" w:line="624" w:lineRule="exact"/>
        <w:ind w:right="9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公务接待费</w:t>
      </w:r>
      <w:r>
        <w:rPr>
          <w:rFonts w:ascii="仿宋" w:hAnsi="仿宋" w:eastAsia="仿宋" w:cs="仿宋"/>
          <w:spacing w:val="-2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0.00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万元，开支内容包括我单位无公务接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待费。单位全年安排的国内公务接待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批次，0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人次。</w:t>
      </w:r>
    </w:p>
    <w:p>
      <w:pPr>
        <w:spacing w:before="252" w:line="222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与全年预算数相比情况：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三公”经费支出全年预</w:t>
      </w:r>
      <w:r>
        <w:rPr>
          <w:rFonts w:ascii="仿宋" w:hAnsi="仿宋" w:eastAsia="仿宋" w:cs="仿宋"/>
          <w:spacing w:val="3"/>
          <w:sz w:val="31"/>
          <w:szCs w:val="31"/>
        </w:rPr>
        <w:t>算数</w:t>
      </w:r>
    </w:p>
    <w:p>
      <w:pPr>
        <w:spacing w:before="157" w:line="372" w:lineRule="auto"/>
        <w:ind w:left="31" w:right="13" w:firstLine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0.00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0.00%，主要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原因是：我单位无财政拨款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三公”经费支出。其中：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因公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出国（境）费全年预算数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决算差异率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0.00%，主要原因是：我单位无因公出国（境）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费；公务用车购置费全年预算数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元，预决算差异率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0.00%，主要原因是：我单位无公务用车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购置费；公务用车运行费全年预算数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万元，决算数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0.00%，主要原因是：我单位无公务用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车运行维护费；公务接待费全年预算数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万元，决算数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0.00%，主要原因是：我单位无公</w:t>
      </w:r>
    </w:p>
    <w:p>
      <w:pPr>
        <w:spacing w:before="1" w:line="221" w:lineRule="auto"/>
        <w:ind w:left="32"/>
        <w:rPr>
          <w:rFonts w:ascii="仿宋" w:hAnsi="仿宋" w:eastAsia="仿宋" w:cs="仿宋"/>
          <w:sz w:val="31"/>
          <w:szCs w:val="31"/>
        </w:rPr>
      </w:pPr>
      <w:bookmarkStart w:id="11" w:name="bookmark13"/>
      <w:bookmarkEnd w:id="11"/>
      <w:bookmarkStart w:id="12" w:name="bookmark12"/>
      <w:bookmarkEnd w:id="12"/>
      <w:r>
        <w:rPr>
          <w:rFonts w:ascii="仿宋" w:hAnsi="仿宋" w:eastAsia="仿宋" w:cs="仿宋"/>
          <w:spacing w:val="4"/>
          <w:sz w:val="31"/>
          <w:szCs w:val="31"/>
        </w:rPr>
        <w:t>务接待费。</w:t>
      </w:r>
    </w:p>
    <w:p>
      <w:pPr>
        <w:spacing w:before="250" w:line="226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八、政府性基金预算财政拨款收入支出决算情况说明</w:t>
      </w:r>
    </w:p>
    <w:p>
      <w:pPr>
        <w:spacing w:before="244" w:line="372" w:lineRule="auto"/>
        <w:ind w:left="36" w:right="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我单位本年度无政府性基金预算财政拨款收入、支出及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结转和结余，政府性基金预算财政拨款收入支出决算表为空</w:t>
      </w:r>
    </w:p>
    <w:p>
      <w:pPr>
        <w:spacing w:before="1" w:line="224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表。</w:t>
      </w:r>
    </w:p>
    <w:p>
      <w:pPr>
        <w:spacing w:before="245" w:line="226" w:lineRule="auto"/>
        <w:ind w:right="16"/>
        <w:jc w:val="right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九、国有资本经营预算财政拨款收入支出决算情况说明</w:t>
      </w:r>
    </w:p>
    <w:p>
      <w:pPr>
        <w:spacing w:before="244" w:line="372" w:lineRule="auto"/>
        <w:ind w:left="22" w:right="16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我单位本年度无国有资本经营预算财政拨款收入、支出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及结转和结余，国有资本经营预算财政拨款收入支出决算表</w:t>
      </w:r>
    </w:p>
    <w:p>
      <w:pPr>
        <w:spacing w:before="2" w:line="223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为空表。</w:t>
      </w:r>
    </w:p>
    <w:p>
      <w:pPr>
        <w:spacing w:before="247" w:line="226" w:lineRule="auto"/>
        <w:ind w:left="671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十、其他重要事项的情况说明</w:t>
      </w:r>
    </w:p>
    <w:p>
      <w:pPr>
        <w:spacing w:before="244" w:line="227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（一）机关运行经费支出情况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244" w:line="372" w:lineRule="auto"/>
        <w:ind w:right="17"/>
        <w:jc w:val="both"/>
        <w:textAlignment w:val="baseline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16"/>
          <w:sz w:val="31"/>
          <w:szCs w:val="31"/>
        </w:rPr>
        <w:t>2022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年度新疆维吾尔自治区人大常委会机关服务中心</w:t>
      </w:r>
      <w:r>
        <w:rPr>
          <w:rFonts w:ascii="仿宋" w:hAnsi="仿宋" w:eastAsia="仿宋" w:cs="仿宋"/>
          <w:spacing w:val="-1"/>
          <w:sz w:val="31"/>
          <w:szCs w:val="31"/>
        </w:rPr>
        <w:t>（事业单位）公用经费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68.34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比上年增加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1.45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增长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2.17%，主要原因是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：因</w:t>
      </w:r>
      <w:r>
        <w:rPr>
          <w:rFonts w:ascii="仿宋" w:hAnsi="仿宋" w:eastAsia="仿宋" w:cs="仿宋"/>
          <w:spacing w:val="11"/>
          <w:sz w:val="31"/>
          <w:szCs w:val="31"/>
        </w:rPr>
        <w:t>人员增加</w:t>
      </w:r>
      <w:r>
        <w:rPr>
          <w:rFonts w:hint="eastAsia" w:ascii="仿宋" w:hAnsi="仿宋" w:eastAsia="仿宋" w:cs="仿宋"/>
          <w:spacing w:val="11"/>
          <w:sz w:val="31"/>
          <w:szCs w:val="31"/>
          <w:lang w:eastAsia="zh-CN"/>
        </w:rPr>
        <w:t>导致办公经费增加，人员工资基数调增导致工会费用增加，</w:t>
      </w:r>
      <w:r>
        <w:rPr>
          <w:rFonts w:ascii="仿宋" w:hAnsi="仿宋" w:eastAsia="仿宋" w:cs="仿宋"/>
          <w:spacing w:val="10"/>
          <w:sz w:val="31"/>
          <w:szCs w:val="31"/>
        </w:rPr>
        <w:t>受</w:t>
      </w:r>
      <w:bookmarkStart w:id="13" w:name="bookmark14"/>
      <w:bookmarkEnd w:id="13"/>
      <w:r>
        <w:rPr>
          <w:rFonts w:ascii="仿宋" w:hAnsi="仿宋" w:eastAsia="仿宋" w:cs="仿宋"/>
          <w:spacing w:val="7"/>
          <w:sz w:val="31"/>
          <w:szCs w:val="31"/>
        </w:rPr>
        <w:t>疫情影响各项费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用有所增加。</w:t>
      </w:r>
    </w:p>
    <w:p>
      <w:pPr>
        <w:spacing w:before="249" w:line="228" w:lineRule="auto"/>
        <w:ind w:left="851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（二）政府采购情况</w:t>
      </w:r>
    </w:p>
    <w:p>
      <w:pPr>
        <w:spacing w:before="240" w:line="372" w:lineRule="auto"/>
        <w:ind w:left="31" w:right="81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年度政府采购支出总额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16.16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万元，其中：政府采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购货物支出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16.16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万元、政府采购工程支出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0.00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万元、政</w:t>
      </w:r>
    </w:p>
    <w:p>
      <w:pPr>
        <w:spacing w:before="1" w:line="222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府采购服务支出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249" w:line="372" w:lineRule="auto"/>
        <w:ind w:left="34" w:right="83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授予中小企业合同金额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16.16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占政府采购支出总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额的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100.00%，其中：授予小微企业合同金额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1.16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万元，占</w:t>
      </w:r>
    </w:p>
    <w:p>
      <w:pPr>
        <w:spacing w:before="1" w:line="222" w:lineRule="auto"/>
        <w:ind w:left="32"/>
        <w:rPr>
          <w:rFonts w:ascii="仿宋" w:hAnsi="仿宋" w:eastAsia="仿宋" w:cs="仿宋"/>
          <w:sz w:val="31"/>
          <w:szCs w:val="31"/>
        </w:rPr>
      </w:pPr>
      <w:bookmarkStart w:id="14" w:name="bookmark15"/>
      <w:bookmarkEnd w:id="14"/>
      <w:r>
        <w:rPr>
          <w:rFonts w:ascii="仿宋" w:hAnsi="仿宋" w:eastAsia="仿宋" w:cs="仿宋"/>
          <w:spacing w:val="4"/>
          <w:sz w:val="31"/>
          <w:szCs w:val="31"/>
        </w:rPr>
        <w:t>政府采购支出总额的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7.18%。</w:t>
      </w:r>
    </w:p>
    <w:p>
      <w:pPr>
        <w:spacing w:before="250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（三）国有资产占用情况说明</w:t>
      </w:r>
    </w:p>
    <w:p>
      <w:pPr>
        <w:spacing w:before="241" w:line="372" w:lineRule="auto"/>
        <w:ind w:left="34" w:right="1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截止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31 日，固定资产原值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53.95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房屋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平方米，价值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车辆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辆，价值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2"/>
          <w:sz w:val="31"/>
          <w:szCs w:val="31"/>
        </w:rPr>
        <w:t>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万元，其中：副部（省）级及以上领导用车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辆、主要领导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干部用车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辆、机要通信用车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辆、应急保障用车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辆、执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法执勤用车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辆、特种专业技术用车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辆、离退休干部用车</w:t>
      </w:r>
      <w:r>
        <w:rPr>
          <w:rFonts w:ascii="仿宋" w:hAnsi="仿宋" w:eastAsia="仿宋" w:cs="仿宋"/>
          <w:sz w:val="31"/>
          <w:szCs w:val="31"/>
        </w:rPr>
        <w:t xml:space="preserve"> 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辆、其他用车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辆，其他用车主要是：我</w:t>
      </w:r>
      <w:r>
        <w:rPr>
          <w:rFonts w:ascii="仿宋" w:hAnsi="仿宋" w:eastAsia="仿宋" w:cs="仿宋"/>
          <w:spacing w:val="-1"/>
          <w:sz w:val="31"/>
          <w:szCs w:val="31"/>
        </w:rPr>
        <w:t>单位无其他用车；</w:t>
      </w:r>
    </w:p>
    <w:p>
      <w:pPr>
        <w:spacing w:before="1" w:line="219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单价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100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万元（含）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以上设备（不含车辆</w:t>
      </w:r>
      <w:r>
        <w:rPr>
          <w:rFonts w:ascii="仿宋" w:hAnsi="仿宋" w:eastAsia="仿宋" w:cs="仿宋"/>
          <w:spacing w:val="-1"/>
          <w:sz w:val="31"/>
          <w:szCs w:val="31"/>
        </w:rPr>
        <w:t>）0 台（套）。</w:t>
      </w:r>
    </w:p>
    <w:p>
      <w:pPr>
        <w:spacing w:before="255" w:line="226" w:lineRule="auto"/>
        <w:ind w:left="671"/>
        <w:outlineLvl w:val="1"/>
        <w:rPr>
          <w:rFonts w:ascii="黑体" w:hAnsi="黑体" w:eastAsia="黑体" w:cs="黑体"/>
          <w:sz w:val="31"/>
          <w:szCs w:val="31"/>
        </w:rPr>
      </w:pPr>
      <w:bookmarkStart w:id="15" w:name="bookmark16"/>
      <w:bookmarkEnd w:id="15"/>
      <w:r>
        <w:rPr>
          <w:rFonts w:ascii="黑体" w:hAnsi="黑体" w:eastAsia="黑体" w:cs="黑体"/>
          <w:spacing w:val="8"/>
          <w:sz w:val="31"/>
          <w:szCs w:val="31"/>
        </w:rPr>
        <w:t>十一、预算绩效的情况说明</w:t>
      </w:r>
    </w:p>
    <w:p>
      <w:pPr>
        <w:spacing w:before="244" w:line="372" w:lineRule="auto"/>
        <w:ind w:left="35" w:right="83" w:firstLine="6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根据预算绩效管理要求，我单位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年度开展预算绩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效评价项目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个，全年预算数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200.00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万元</w:t>
      </w:r>
      <w:r>
        <w:rPr>
          <w:rFonts w:ascii="仿宋" w:hAnsi="仿宋" w:eastAsia="仿宋" w:cs="仿宋"/>
          <w:spacing w:val="17"/>
          <w:sz w:val="31"/>
          <w:szCs w:val="31"/>
        </w:rPr>
        <w:t>，全年执行数</w:t>
      </w:r>
    </w:p>
    <w:p>
      <w:pPr>
        <w:spacing w:before="1" w:line="221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200.00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万元。预算绩效管理取得的成效：一</w:t>
      </w:r>
      <w:r>
        <w:rPr>
          <w:rFonts w:ascii="仿宋" w:hAnsi="仿宋" w:eastAsia="仿宋" w:cs="仿宋"/>
          <w:spacing w:val="3"/>
          <w:sz w:val="31"/>
          <w:szCs w:val="31"/>
        </w:rPr>
        <w:t>是通过预算绩效</w:t>
      </w:r>
    </w:p>
    <w:p>
      <w:pPr>
        <w:spacing w:before="155" w:line="372" w:lineRule="auto"/>
        <w:ind w:left="19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管理对全年资金的使用做到了事前、事中、事后</w:t>
      </w:r>
      <w:r>
        <w:rPr>
          <w:rFonts w:ascii="仿宋" w:hAnsi="仿宋" w:eastAsia="仿宋" w:cs="仿宋"/>
          <w:spacing w:val="8"/>
          <w:sz w:val="31"/>
          <w:szCs w:val="31"/>
        </w:rPr>
        <w:t>的监督，及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时纠正偏差，提高了中心的管理水平和资金使用效率；二是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是进一步强化了制度建设，进一步筑牢绩效管理工作基础。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发现的问题及原因：一、预算绩效管理是一项较新工作，面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对专业人手经验不足、绩效管理水平提升的空间还是很大；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二是预算绩效管理运用重视程度需增强，预算绩效管理制度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体系仍需进一步健全。下一步改进措施：一是进一步提高绩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效管理水平，强化精细化管理，科学、客观地制定绩效目</w:t>
      </w:r>
      <w:r>
        <w:rPr>
          <w:rFonts w:ascii="仿宋" w:hAnsi="仿宋" w:eastAsia="仿宋" w:cs="仿宋"/>
          <w:sz w:val="31"/>
          <w:szCs w:val="31"/>
        </w:rPr>
        <w:t xml:space="preserve">标、 </w:t>
      </w:r>
      <w:r>
        <w:rPr>
          <w:rFonts w:ascii="仿宋" w:hAnsi="仿宋" w:eastAsia="仿宋" w:cs="仿宋"/>
          <w:spacing w:val="9"/>
          <w:sz w:val="31"/>
          <w:szCs w:val="31"/>
        </w:rPr>
        <w:t>绩效指标，加强宣传引导，强化绩效观念。让主要领导及时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掌握预算绩效管理的推进情况、实际效果和存在的问题，以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利于及时作出决策，支持并帮助解决工作中出现的困难和问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题；二是加强队伍建设，通过多种形式开展业务培训加强预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算绩效管理专业人才队伍建设，促进对绩效管理专业知识学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习的积极性，从而提高绩效管理工作能力。具体项目自评情</w:t>
      </w:r>
    </w:p>
    <w:p>
      <w:pPr>
        <w:spacing w:line="222" w:lineRule="auto"/>
        <w:ind w:left="36"/>
        <w:rPr>
          <w:rFonts w:ascii="仿宋" w:hAnsi="仿宋" w:eastAsia="仿宋" w:cs="仿宋"/>
          <w:sz w:val="31"/>
          <w:szCs w:val="31"/>
        </w:rPr>
      </w:pPr>
      <w:bookmarkStart w:id="16" w:name="bookmark17"/>
      <w:bookmarkEnd w:id="16"/>
      <w:r>
        <w:rPr>
          <w:rFonts w:ascii="仿宋" w:hAnsi="仿宋" w:eastAsia="仿宋" w:cs="仿宋"/>
          <w:spacing w:val="3"/>
          <w:sz w:val="31"/>
          <w:szCs w:val="31"/>
        </w:rPr>
        <w:t>况见附件。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2" w:line="227" w:lineRule="auto"/>
        <w:ind w:left="282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第三部分 专业名词解释</w:t>
      </w:r>
    </w:p>
    <w:p>
      <w:pPr>
        <w:spacing w:before="244" w:line="222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财政拨款收入：指同级财政当年拨付的资金。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上级补助收入：指事业单位从主管部门和上级单位取得</w:t>
      </w:r>
    </w:p>
    <w:p>
      <w:pPr>
        <w:spacing w:before="1"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的非财政补助收入。</w:t>
      </w:r>
    </w:p>
    <w:p>
      <w:pPr>
        <w:spacing w:before="252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事业收入：指事业单位开展专业业务活动及其辅助活动</w:t>
      </w:r>
    </w:p>
    <w:p>
      <w:pPr>
        <w:spacing w:line="222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所取得的收入。</w:t>
      </w:r>
    </w:p>
    <w:p>
      <w:pPr>
        <w:spacing w:before="251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经营收入：指事业单位在专业业务活动及其辅助活动之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外开展非独立核算经营活动取得的收入。</w:t>
      </w:r>
    </w:p>
    <w:p>
      <w:pPr>
        <w:spacing w:before="252" w:line="624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附属单位上缴收入：指事业单位附属的独立核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算单位按</w:t>
      </w:r>
    </w:p>
    <w:p>
      <w:pPr>
        <w:spacing w:before="1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有关规定上缴的收入。</w:t>
      </w:r>
    </w:p>
    <w:p>
      <w:pPr>
        <w:spacing w:before="250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3"/>
          <w:sz w:val="31"/>
          <w:szCs w:val="31"/>
        </w:rPr>
        <w:t>其他收入：指除上述“财政拨款收入”、“事业收</w:t>
      </w:r>
      <w:r>
        <w:rPr>
          <w:rFonts w:ascii="仿宋" w:hAnsi="仿宋" w:eastAsia="仿宋" w:cs="仿宋"/>
          <w:spacing w:val="-1"/>
          <w:position w:val="23"/>
          <w:sz w:val="31"/>
          <w:szCs w:val="31"/>
        </w:rPr>
        <w:t>入”、</w:t>
      </w:r>
    </w:p>
    <w:p>
      <w:pPr>
        <w:spacing w:line="221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“经营收入”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附属单位上缴收入”等之外取得的收入。</w:t>
      </w:r>
    </w:p>
    <w:p>
      <w:pPr>
        <w:spacing w:before="251" w:line="372" w:lineRule="auto"/>
        <w:ind w:left="16" w:right="9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年初结转和结余：指以前年度支出预算因客观条件变化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未执行完毕、结转到本年度按有关规定继续使用的资金，既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包括财政拨款结转和结余，也包括事业收入、经营收入、其</w:t>
      </w:r>
    </w:p>
    <w:p>
      <w:pPr>
        <w:spacing w:before="1" w:line="218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他收入的结转和结余。</w:t>
      </w:r>
    </w:p>
    <w:p>
      <w:pPr>
        <w:spacing w:before="255" w:line="372" w:lineRule="auto"/>
        <w:ind w:left="27"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年末结转和结余：指本年度或以前年度预算安排、因客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观条件发生变化无法按原计划实施，需要延迟</w:t>
      </w:r>
      <w:r>
        <w:rPr>
          <w:rFonts w:ascii="仿宋" w:hAnsi="仿宋" w:eastAsia="仿宋" w:cs="仿宋"/>
          <w:spacing w:val="8"/>
          <w:sz w:val="31"/>
          <w:szCs w:val="31"/>
        </w:rPr>
        <w:t>到以后年度按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有关规定继续使用的资金，既包括财政拨款结转</w:t>
      </w:r>
      <w:r>
        <w:rPr>
          <w:rFonts w:ascii="仿宋" w:hAnsi="仿宋" w:eastAsia="仿宋" w:cs="仿宋"/>
          <w:spacing w:val="8"/>
          <w:sz w:val="31"/>
          <w:szCs w:val="31"/>
        </w:rPr>
        <w:t>和结余，也</w:t>
      </w:r>
    </w:p>
    <w:p>
      <w:pPr>
        <w:spacing w:before="1" w:line="218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包括事业收入、经营收入、其他收入的结转和结余。</w:t>
      </w:r>
    </w:p>
    <w:p>
      <w:pPr>
        <w:spacing w:before="257" w:line="62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基本支出：指为保障机构正常运转、完成日常工作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任务</w:t>
      </w:r>
    </w:p>
    <w:p>
      <w:pPr>
        <w:spacing w:line="223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而发生的人员支出和公用支出。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项目支出：指在基本支出之外为完成特定行政任务和事</w:t>
      </w:r>
    </w:p>
    <w:p>
      <w:pPr>
        <w:spacing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业发展目标所发生的支出。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经营支出：指事业单位在专业业务活动及其辅助活动之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外开展非独立核算经营活动发生的支出。</w:t>
      </w:r>
    </w:p>
    <w:p>
      <w:pPr>
        <w:spacing w:before="251" w:line="624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对附属单位补助支出：指事业单位发生的用非财政预算</w:t>
      </w:r>
    </w:p>
    <w:p>
      <w:pPr>
        <w:spacing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资金对附属单位的补助支出。</w:t>
      </w:r>
    </w:p>
    <w:p>
      <w:pPr>
        <w:spacing w:before="248" w:line="372" w:lineRule="auto"/>
        <w:ind w:left="25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三公”经费：指用财政拨款安排的因公出</w:t>
      </w:r>
      <w:r>
        <w:rPr>
          <w:rFonts w:ascii="仿宋" w:hAnsi="仿宋" w:eastAsia="仿宋" w:cs="仿宋"/>
          <w:spacing w:val="-1"/>
          <w:sz w:val="31"/>
          <w:szCs w:val="31"/>
        </w:rPr>
        <w:t>国（境）费、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公务用车购置及运行费和公务接待费。其中，因公出</w:t>
      </w:r>
      <w:r>
        <w:rPr>
          <w:rFonts w:ascii="仿宋" w:hAnsi="仿宋" w:eastAsia="仿宋" w:cs="仿宋"/>
          <w:spacing w:val="2"/>
          <w:sz w:val="31"/>
          <w:szCs w:val="31"/>
        </w:rPr>
        <w:t>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费反映单位公务出国（境）的国际旅费、国外城市间</w:t>
      </w:r>
      <w:r>
        <w:rPr>
          <w:rFonts w:ascii="仿宋" w:hAnsi="仿宋" w:eastAsia="仿宋" w:cs="仿宋"/>
          <w:spacing w:val="2"/>
          <w:sz w:val="31"/>
          <w:szCs w:val="31"/>
        </w:rPr>
        <w:t>交通费、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住宿费、伙食费、培训费、公杂费等支出；公务用车</w:t>
      </w:r>
      <w:r>
        <w:rPr>
          <w:rFonts w:ascii="仿宋" w:hAnsi="仿宋" w:eastAsia="仿宋" w:cs="仿宋"/>
          <w:spacing w:val="8"/>
          <w:sz w:val="31"/>
          <w:szCs w:val="31"/>
        </w:rPr>
        <w:t>购置费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反映公务用车购置支出（含车辆购置税、牌照费</w:t>
      </w:r>
      <w:r>
        <w:rPr>
          <w:rFonts w:ascii="仿宋" w:hAnsi="仿宋" w:eastAsia="仿宋" w:cs="仿宋"/>
          <w:spacing w:val="21"/>
          <w:sz w:val="31"/>
          <w:szCs w:val="31"/>
        </w:rPr>
        <w:t>）；</w:t>
      </w:r>
      <w:r>
        <w:rPr>
          <w:rFonts w:ascii="仿宋" w:hAnsi="仿宋" w:eastAsia="仿宋" w:cs="仿宋"/>
          <w:spacing w:val="8"/>
          <w:sz w:val="31"/>
          <w:szCs w:val="31"/>
        </w:rPr>
        <w:t>公务用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车运行维护费反映单位按规定保留的公务用车燃料费</w:t>
      </w:r>
      <w:r>
        <w:rPr>
          <w:rFonts w:ascii="仿宋" w:hAnsi="仿宋" w:eastAsia="仿宋" w:cs="仿宋"/>
          <w:spacing w:val="8"/>
          <w:sz w:val="31"/>
          <w:szCs w:val="31"/>
        </w:rPr>
        <w:t>、维修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费、过路过桥费、保险费、安全奖励费用等支出；公</w:t>
      </w:r>
      <w:r>
        <w:rPr>
          <w:rFonts w:ascii="仿宋" w:hAnsi="仿宋" w:eastAsia="仿宋" w:cs="仿宋"/>
          <w:spacing w:val="8"/>
          <w:sz w:val="31"/>
          <w:szCs w:val="31"/>
        </w:rPr>
        <w:t>务接待</w:t>
      </w:r>
    </w:p>
    <w:p>
      <w:pPr>
        <w:spacing w:line="221" w:lineRule="auto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费反映单位按规定开支的各类公务接待（含外宾</w:t>
      </w:r>
      <w:r>
        <w:rPr>
          <w:rFonts w:ascii="仿宋" w:hAnsi="仿宋" w:eastAsia="仿宋" w:cs="仿宋"/>
          <w:spacing w:val="1"/>
          <w:sz w:val="31"/>
          <w:szCs w:val="31"/>
        </w:rPr>
        <w:t>接待）费用。</w:t>
      </w:r>
    </w:p>
    <w:p>
      <w:pPr>
        <w:spacing w:before="253"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机关运行经费：行政单位和参照公务员法管</w:t>
      </w:r>
      <w:r>
        <w:rPr>
          <w:rFonts w:ascii="仿宋" w:hAnsi="仿宋" w:eastAsia="仿宋" w:cs="仿宋"/>
          <w:spacing w:val="8"/>
          <w:sz w:val="31"/>
          <w:szCs w:val="31"/>
        </w:rPr>
        <w:t>理的事业单</w:t>
      </w:r>
    </w:p>
    <w:p>
      <w:pPr>
        <w:spacing w:before="253" w:line="222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bookmarkStart w:id="17" w:name="bookmark18"/>
      <w:bookmarkEnd w:id="17"/>
      <w:r>
        <w:rPr>
          <w:rFonts w:ascii="仿宋" w:hAnsi="仿宋" w:eastAsia="仿宋" w:cs="仿宋"/>
          <w:spacing w:val="8"/>
          <w:sz w:val="31"/>
          <w:szCs w:val="31"/>
        </w:rPr>
        <w:t>位财政拨款基本支出中的公用经费支出。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1431" w:right="164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2018"/>
        <w:outlineLvl w:val="0"/>
        <w:rPr>
          <w:rFonts w:ascii="黑体" w:hAnsi="黑体" w:eastAsia="黑体" w:cs="黑体"/>
          <w:sz w:val="31"/>
          <w:szCs w:val="31"/>
        </w:rPr>
      </w:pPr>
      <w:bookmarkStart w:id="18" w:name="bookmark19"/>
      <w:bookmarkEnd w:id="18"/>
      <w:r>
        <w:rPr>
          <w:rFonts w:ascii="黑体" w:hAnsi="黑体" w:eastAsia="黑体" w:cs="黑体"/>
          <w:spacing w:val="8"/>
          <w:sz w:val="31"/>
          <w:szCs w:val="31"/>
        </w:rPr>
        <w:t>第四部分 部门决算报表（见附表）</w:t>
      </w:r>
    </w:p>
    <w:p>
      <w:pPr>
        <w:spacing w:before="244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一、《收入支出决算总表》</w:t>
      </w:r>
    </w:p>
    <w:p>
      <w:pPr>
        <w:spacing w:before="242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19" w:name="bookmark21"/>
      <w:bookmarkEnd w:id="19"/>
      <w:bookmarkStart w:id="20" w:name="bookmark20"/>
      <w:bookmarkEnd w:id="20"/>
      <w:r>
        <w:rPr>
          <w:rFonts w:ascii="黑体" w:hAnsi="黑体" w:eastAsia="黑体" w:cs="黑体"/>
          <w:spacing w:val="7"/>
          <w:sz w:val="31"/>
          <w:szCs w:val="31"/>
        </w:rPr>
        <w:t>二、《收入决算表》</w:t>
      </w:r>
    </w:p>
    <w:p>
      <w:pPr>
        <w:spacing w:before="242" w:line="227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bookmarkStart w:id="21" w:name="bookmark22"/>
      <w:bookmarkEnd w:id="21"/>
      <w:r>
        <w:rPr>
          <w:rFonts w:ascii="黑体" w:hAnsi="黑体" w:eastAsia="黑体" w:cs="黑体"/>
          <w:spacing w:val="7"/>
          <w:sz w:val="31"/>
          <w:szCs w:val="31"/>
        </w:rPr>
        <w:t>三、《支出决算表》</w:t>
      </w:r>
    </w:p>
    <w:p>
      <w:pPr>
        <w:spacing w:before="242" w:line="227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bookmarkStart w:id="22" w:name="bookmark23"/>
      <w:bookmarkEnd w:id="22"/>
      <w:r>
        <w:rPr>
          <w:rFonts w:ascii="黑体" w:hAnsi="黑体" w:eastAsia="黑体" w:cs="黑体"/>
          <w:spacing w:val="7"/>
          <w:sz w:val="31"/>
          <w:szCs w:val="31"/>
        </w:rPr>
        <w:t>四、《财政拨款收入支出决算总表》</w:t>
      </w:r>
    </w:p>
    <w:p>
      <w:pPr>
        <w:spacing w:before="244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bookmarkStart w:id="23" w:name="bookmark24"/>
      <w:bookmarkEnd w:id="23"/>
      <w:r>
        <w:rPr>
          <w:rFonts w:ascii="黑体" w:hAnsi="黑体" w:eastAsia="黑体" w:cs="黑体"/>
          <w:spacing w:val="8"/>
          <w:sz w:val="31"/>
          <w:szCs w:val="31"/>
        </w:rPr>
        <w:t>五、《一般公共预算财政拨款支出决算表》</w:t>
      </w:r>
    </w:p>
    <w:p>
      <w:pPr>
        <w:spacing w:before="244" w:line="226" w:lineRule="auto"/>
        <w:ind w:left="67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六、《一般公共预算财政拨款基本支出决算表》</w:t>
      </w:r>
    </w:p>
    <w:p>
      <w:pPr>
        <w:spacing w:before="244" w:line="227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bookmarkStart w:id="24" w:name="bookmark25"/>
      <w:bookmarkEnd w:id="24"/>
      <w:bookmarkStart w:id="25" w:name="bookmark26"/>
      <w:bookmarkEnd w:id="25"/>
      <w:r>
        <w:rPr>
          <w:rFonts w:ascii="黑体" w:hAnsi="黑体" w:eastAsia="黑体" w:cs="黑体"/>
          <w:spacing w:val="8"/>
          <w:sz w:val="31"/>
          <w:szCs w:val="31"/>
        </w:rPr>
        <w:t>七、《财政拨款“三公”经费支出决算表》</w:t>
      </w:r>
    </w:p>
    <w:p>
      <w:pPr>
        <w:spacing w:before="243" w:line="227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八、《政府性基金预算财政拨款收入支出决算表》</w:t>
      </w:r>
    </w:p>
    <w:p>
      <w:pPr>
        <w:spacing w:before="243" w:line="227" w:lineRule="auto"/>
        <w:ind w:left="67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九、《国有资本经营预算财政拨款收入支出决算表》</w:t>
      </w:r>
    </w:p>
    <w:sectPr>
      <w:footerReference r:id="rId15" w:type="default"/>
      <w:pgSz w:w="11906" w:h="16839"/>
      <w:pgMar w:top="1431" w:right="1785" w:bottom="1156" w:left="1785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2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NlMTI5ZGI2ZmQ2YWQ4NGQzZDlkM2MyYjI4NjlkZDIifQ=="/>
  </w:docVars>
  <w:rsids>
    <w:rsidRoot w:val="00000000"/>
    <w:rsid w:val="0400181C"/>
    <w:rsid w:val="05EA7B23"/>
    <w:rsid w:val="16834DF7"/>
    <w:rsid w:val="1BB949D3"/>
    <w:rsid w:val="1D3E18AA"/>
    <w:rsid w:val="24FB55B8"/>
    <w:rsid w:val="30271041"/>
    <w:rsid w:val="404079A5"/>
    <w:rsid w:val="41F65EEE"/>
    <w:rsid w:val="4EEB1388"/>
    <w:rsid w:val="611C17D2"/>
    <w:rsid w:val="64E30A6B"/>
    <w:rsid w:val="73FF1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2023-08-24T22:28:00Z</dcterms:created>
  <dc:creator>GXR</dc:creator>
  <cp:lastModifiedBy>雪莉兔</cp:lastModifiedBy>
  <dcterms:modified xsi:type="dcterms:W3CDTF">2024-01-31T11:24:10Z</dcterms:modified>
  <dc:title>新疆维吾尔自治区人大常委会机关服务中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2023-12-22T18:44:00Z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29426E6F044EF1C05B998A65C746EBE9</vt:lpwstr>
  </property>
</Properties>
</file>